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589"/>
        <w:jc w:val="center"/>
        <w:rPr>
          <w:b/>
          <w:i/>
          <w:sz w:val="48"/>
          <w:szCs w:val="48"/>
        </w:rPr>
      </w:pPr>
      <w:r>
        <w:rPr>
          <w:b/>
          <w:i/>
          <w:sz w:val="48"/>
          <w:szCs w:val="48"/>
        </w:rPr>
      </w:r>
      <w:r/>
    </w:p>
    <w:p>
      <w:pPr>
        <w:pStyle w:val="589"/>
        <w:jc w:val="center"/>
        <w:rPr>
          <w:b/>
          <w:i/>
          <w:sz w:val="48"/>
          <w:szCs w:val="48"/>
        </w:rPr>
      </w:pPr>
      <w:r>
        <w:rPr>
          <w:b/>
          <w:i/>
          <w:sz w:val="48"/>
          <w:szCs w:val="48"/>
        </w:rPr>
      </w:r>
      <w:r/>
    </w:p>
    <w:p>
      <w:pPr>
        <w:pStyle w:val="589"/>
        <w:jc w:val="center"/>
        <w:rPr>
          <w:b/>
          <w:i/>
          <w:sz w:val="48"/>
          <w:szCs w:val="48"/>
        </w:rPr>
      </w:pPr>
      <w:r>
        <w:rPr>
          <w:b/>
          <w:i/>
          <w:sz w:val="48"/>
          <w:szCs w:val="48"/>
        </w:rPr>
      </w:r>
      <w:r/>
    </w:p>
    <w:p>
      <w:pPr>
        <w:pStyle w:val="589"/>
        <w:jc w:val="center"/>
        <w:rPr>
          <w:b/>
          <w:i/>
          <w:sz w:val="48"/>
          <w:szCs w:val="48"/>
        </w:rPr>
      </w:pPr>
      <w:r>
        <w:rPr>
          <w:b/>
          <w:i/>
          <w:sz w:val="48"/>
          <w:szCs w:val="48"/>
        </w:rPr>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ДОКЛАД</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Главы  Беловского района</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«Об оценке эффективности  деятельности</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органов местного самоуправления </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муниципальное образование</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«Беловский район» за 2024</w:t>
      </w:r>
      <w:r>
        <w:rPr>
          <w:b/>
          <w:i/>
          <w:sz w:val="48"/>
          <w:szCs w:val="48"/>
        </w:rPr>
        <w:t xml:space="preserve"> </w:t>
      </w:r>
      <w:r>
        <w:rPr>
          <w:b/>
          <w:i/>
          <w:sz w:val="48"/>
          <w:szCs w:val="48"/>
        </w:rPr>
        <w:t xml:space="preserve"> год</w:t>
      </w:r>
      <w:r/>
    </w:p>
    <w:p>
      <w:pPr>
        <w:pStyle w:val="589"/>
        <w:jc w:val="center"/>
        <w:rPr>
          <w:b/>
          <w:i/>
          <w:sz w:val="48"/>
          <w:szCs w:val="48"/>
        </w:rPr>
      </w:pPr>
      <w:r>
        <w:rPr>
          <w:b/>
          <w:i/>
          <w:sz w:val="48"/>
          <w:szCs w:val="48"/>
        </w:rPr>
      </w:r>
      <w:r/>
    </w:p>
    <w:p>
      <w:pPr>
        <w:pStyle w:val="589"/>
        <w:jc w:val="center"/>
        <w:rPr>
          <w:b/>
          <w:i/>
          <w:sz w:val="48"/>
          <w:szCs w:val="48"/>
        </w:rPr>
      </w:pPr>
      <w:r>
        <w:rPr>
          <w:b/>
          <w:i/>
          <w:sz w:val="48"/>
          <w:szCs w:val="48"/>
        </w:rPr>
        <w:t xml:space="preserve">и планируемый период  2025  - 2027</w:t>
      </w:r>
      <w:r>
        <w:rPr>
          <w:b/>
          <w:i/>
          <w:sz w:val="48"/>
          <w:szCs w:val="48"/>
        </w:rPr>
        <w:t xml:space="preserve"> г.г.</w:t>
      </w:r>
      <w:r/>
    </w:p>
    <w:p>
      <w:pPr>
        <w:pStyle w:val="589"/>
        <w:jc w:val="center"/>
        <w:rPr>
          <w:b/>
          <w:i/>
          <w:sz w:val="48"/>
          <w:szCs w:val="48"/>
        </w:rPr>
      </w:pPr>
      <w:r>
        <w:rPr>
          <w:b/>
          <w:i/>
          <w:sz w:val="48"/>
          <w:szCs w:val="48"/>
        </w:rPr>
      </w:r>
      <w:r/>
    </w:p>
    <w:p>
      <w:pPr>
        <w:pStyle w:val="589"/>
        <w:jc w:val="center"/>
        <w:rPr>
          <w:b/>
          <w:i/>
          <w:sz w:val="48"/>
          <w:szCs w:val="48"/>
        </w:rPr>
      </w:pPr>
      <w:r>
        <w:rPr>
          <w:b/>
          <w:i/>
          <w:sz w:val="48"/>
          <w:szCs w:val="48"/>
        </w:rPr>
      </w:r>
      <w:r/>
    </w:p>
    <w:p>
      <w:pPr>
        <w:pStyle w:val="589"/>
        <w:jc w:val="center"/>
        <w:rPr>
          <w:b/>
          <w:sz w:val="48"/>
          <w:szCs w:val="48"/>
        </w:rPr>
      </w:pPr>
      <w:r>
        <w:rPr>
          <w:b/>
          <w:sz w:val="48"/>
          <w:szCs w:val="48"/>
        </w:rPr>
      </w:r>
      <w:r/>
    </w:p>
    <w:p>
      <w:pPr>
        <w:pStyle w:val="589"/>
        <w:jc w:val="center"/>
        <w:rPr>
          <w:b/>
          <w:sz w:val="48"/>
          <w:szCs w:val="48"/>
        </w:rPr>
      </w:pPr>
      <w:r>
        <w:rPr>
          <w:b/>
          <w:sz w:val="48"/>
          <w:szCs w:val="48"/>
        </w:rPr>
      </w:r>
      <w:r/>
    </w:p>
    <w:p>
      <w:pPr>
        <w:pStyle w:val="589"/>
        <w:jc w:val="center"/>
        <w:rPr>
          <w:b/>
          <w:sz w:val="48"/>
          <w:szCs w:val="48"/>
        </w:rPr>
      </w:pPr>
      <w:r>
        <w:rPr>
          <w:b/>
          <w:sz w:val="48"/>
          <w:szCs w:val="48"/>
        </w:rPr>
      </w:r>
      <w:r/>
    </w:p>
    <w:p>
      <w:pPr>
        <w:pStyle w:val="589"/>
        <w:jc w:val="center"/>
        <w:rPr>
          <w:b/>
          <w:sz w:val="32"/>
          <w:szCs w:val="32"/>
        </w:rPr>
      </w:pPr>
      <w:r>
        <w:rPr>
          <w:b/>
          <w:sz w:val="32"/>
          <w:szCs w:val="32"/>
        </w:rPr>
        <w:t xml:space="preserve">апрель </w:t>
      </w:r>
      <w:r>
        <w:rPr>
          <w:b/>
          <w:sz w:val="32"/>
          <w:szCs w:val="32"/>
        </w:rPr>
        <w:t xml:space="preserve"> 2025</w:t>
      </w:r>
      <w:r>
        <w:rPr>
          <w:b/>
          <w:sz w:val="32"/>
          <w:szCs w:val="32"/>
        </w:rPr>
        <w:t xml:space="preserve"> г.</w:t>
      </w:r>
      <w:r/>
    </w:p>
    <w:p>
      <w:pPr>
        <w:pStyle w:val="589"/>
        <w:ind w:firstLine="720"/>
        <w:jc w:val="center"/>
      </w:pPr>
      <w:r/>
      <w:r/>
    </w:p>
    <w:p>
      <w:pPr>
        <w:pStyle w:val="589"/>
        <w:ind w:firstLine="720"/>
        <w:jc w:val="center"/>
      </w:pPr>
      <w:r/>
      <w:r/>
    </w:p>
    <w:p>
      <w:pPr>
        <w:pStyle w:val="589"/>
        <w:ind w:firstLine="720"/>
        <w:jc w:val="center"/>
      </w:pPr>
      <w:r>
        <w:br w:type="page"/>
        <w:t xml:space="preserve">         </w:t>
      </w:r>
      <w:r/>
    </w:p>
    <w:p>
      <w:pPr>
        <w:pStyle w:val="589"/>
        <w:ind w:left="-360" w:firstLine="720"/>
        <w:jc w:val="center"/>
      </w:pPr>
      <w:r/>
      <w:r/>
    </w:p>
    <w:p>
      <w:pPr>
        <w:pStyle w:val="589"/>
        <w:ind w:left="-360" w:firstLine="720"/>
        <w:jc w:val="center"/>
        <w:rPr>
          <w:b/>
          <w:sz w:val="28"/>
          <w:szCs w:val="28"/>
        </w:rPr>
      </w:pPr>
      <w:r>
        <w:t xml:space="preserve">  </w:t>
      </w:r>
      <w:r>
        <w:rPr>
          <w:b/>
          <w:sz w:val="28"/>
          <w:szCs w:val="28"/>
        </w:rPr>
        <w:t xml:space="preserve">ОБЩАЯ   ХАРАКТЕРИСТИКА    РАЙОНА </w:t>
      </w:r>
      <w:r>
        <w:rPr>
          <w:b/>
          <w:sz w:val="28"/>
          <w:szCs w:val="28"/>
        </w:rPr>
      </w:r>
      <w:r/>
    </w:p>
    <w:p>
      <w:pPr>
        <w:pStyle w:val="589"/>
        <w:ind w:left="-360" w:firstLine="720"/>
        <w:jc w:val="center"/>
        <w:rPr>
          <w:b/>
          <w:sz w:val="28"/>
          <w:szCs w:val="28"/>
        </w:rPr>
      </w:pPr>
      <w:r>
        <w:rPr>
          <w:b/>
          <w:sz w:val="28"/>
          <w:szCs w:val="28"/>
        </w:rPr>
      </w:r>
      <w:r/>
    </w:p>
    <w:p>
      <w:pPr>
        <w:pStyle w:val="589"/>
        <w:ind w:left="1142"/>
        <w:jc w:val="center"/>
        <w:shd w:val="clear" w:color="auto" w:fill="FFFFFF"/>
        <w:rPr>
          <w:sz w:val="28"/>
          <w:szCs w:val="28"/>
        </w:rPr>
      </w:pPr>
      <w:r>
        <w:rPr>
          <w:b/>
          <w:bCs/>
          <w:i/>
          <w:iCs/>
          <w:spacing w:val="-6"/>
          <w:sz w:val="28"/>
          <w:szCs w:val="28"/>
          <w:u w:val="single"/>
        </w:rPr>
        <w:t xml:space="preserve">Сведения о географическом положении</w:t>
      </w:r>
      <w:r>
        <w:rPr>
          <w:sz w:val="28"/>
          <w:szCs w:val="28"/>
        </w:rPr>
      </w:r>
      <w:r/>
    </w:p>
    <w:p>
      <w:pPr>
        <w:pStyle w:val="589"/>
        <w:ind w:firstLine="851"/>
        <w:jc w:val="both"/>
        <w:spacing w:before="312"/>
        <w:shd w:val="clear" w:color="auto" w:fill="FFFFFF"/>
        <w:rPr>
          <w:spacing w:val="-4"/>
          <w:sz w:val="28"/>
        </w:rPr>
      </w:pPr>
      <w:r>
        <w:rPr>
          <w:spacing w:val="-2"/>
          <w:sz w:val="28"/>
        </w:rPr>
        <w:t xml:space="preserve">Беловский район расположен в южной части области, граничит </w:t>
      </w:r>
      <w:r>
        <w:rPr>
          <w:spacing w:val="-7"/>
          <w:sz w:val="28"/>
        </w:rPr>
        <w:t xml:space="preserve">с Суджанским, Большесо</w:t>
      </w:r>
      <w:r>
        <w:rPr>
          <w:spacing w:val="-7"/>
          <w:sz w:val="28"/>
        </w:rPr>
        <w:t xml:space="preserve">л</w:t>
      </w:r>
      <w:r>
        <w:rPr>
          <w:spacing w:val="-7"/>
          <w:sz w:val="28"/>
        </w:rPr>
        <w:t xml:space="preserve">датским, Обоянским районами, а также с </w:t>
      </w:r>
      <w:r>
        <w:rPr>
          <w:spacing w:val="-6"/>
          <w:sz w:val="28"/>
        </w:rPr>
        <w:t xml:space="preserve">Белгородской областью и </w:t>
      </w:r>
      <w:r>
        <w:rPr>
          <w:spacing w:val="-6"/>
          <w:sz w:val="28"/>
        </w:rPr>
        <w:t xml:space="preserve">республикой Украина.. </w:t>
      </w:r>
      <w:r>
        <w:rPr>
          <w:spacing w:val="-6"/>
          <w:sz w:val="28"/>
        </w:rPr>
        <w:t xml:space="preserve">Территория района с</w:t>
      </w:r>
      <w:r>
        <w:rPr>
          <w:spacing w:val="-6"/>
          <w:sz w:val="28"/>
        </w:rPr>
        <w:t xml:space="preserve">о</w:t>
      </w:r>
      <w:r>
        <w:rPr>
          <w:spacing w:val="-6"/>
          <w:sz w:val="28"/>
        </w:rPr>
        <w:t xml:space="preserve">ставляет </w:t>
      </w:r>
      <w:r>
        <w:rPr>
          <w:spacing w:val="-4"/>
          <w:sz w:val="28"/>
        </w:rPr>
        <w:t xml:space="preserve">950,6 кв.км или 3,2 % территории области. Общая площадь сельскохозяйственных угодий составляет 74,0 тыс.га , в том числе пашни 55,4 тыс. га.</w:t>
      </w:r>
      <w:r>
        <w:rPr>
          <w:sz w:val="28"/>
        </w:rPr>
      </w:r>
      <w:r/>
    </w:p>
    <w:p>
      <w:pPr>
        <w:pStyle w:val="589"/>
        <w:ind w:left="5" w:firstLine="851"/>
        <w:jc w:val="both"/>
        <w:shd w:val="clear" w:color="auto" w:fill="FFFFFF"/>
        <w:tabs>
          <w:tab w:val="left" w:pos="2002" w:leader="none"/>
        </w:tabs>
        <w:rPr>
          <w:spacing w:val="-6"/>
          <w:sz w:val="28"/>
        </w:rPr>
      </w:pPr>
      <w:r>
        <w:rPr>
          <w:spacing w:val="5"/>
          <w:sz w:val="28"/>
        </w:rPr>
        <w:t xml:space="preserve">Протяженность района с севера на юг  -  40 км, с запада на</w:t>
        <w:br/>
      </w:r>
      <w:r>
        <w:rPr>
          <w:spacing w:val="-9"/>
          <w:sz w:val="28"/>
        </w:rPr>
        <w:t xml:space="preserve">восток</w:t>
      </w:r>
      <w:r>
        <w:rPr>
          <w:sz w:val="28"/>
        </w:rPr>
        <w:t xml:space="preserve">- </w:t>
      </w:r>
      <w:r>
        <w:rPr>
          <w:spacing w:val="-2"/>
          <w:sz w:val="28"/>
        </w:rPr>
        <w:t xml:space="preserve">38     км.     Поверхность     равнинная,     изрезанная </w:t>
      </w:r>
      <w:r>
        <w:rPr>
          <w:spacing w:val="-6"/>
          <w:sz w:val="28"/>
        </w:rPr>
        <w:t xml:space="preserve">многочисленными овр</w:t>
      </w:r>
      <w:r>
        <w:rPr>
          <w:spacing w:val="-6"/>
          <w:sz w:val="28"/>
        </w:rPr>
        <w:t xml:space="preserve">а</w:t>
      </w:r>
      <w:r>
        <w:rPr>
          <w:spacing w:val="-6"/>
          <w:sz w:val="28"/>
        </w:rPr>
        <w:t xml:space="preserve">гами.</w:t>
      </w:r>
      <w:r>
        <w:rPr>
          <w:sz w:val="28"/>
        </w:rPr>
      </w:r>
      <w:r/>
    </w:p>
    <w:p>
      <w:pPr>
        <w:pStyle w:val="589"/>
        <w:ind w:left="5" w:firstLine="851"/>
        <w:jc w:val="both"/>
        <w:shd w:val="clear" w:color="auto" w:fill="FFFFFF"/>
        <w:tabs>
          <w:tab w:val="left" w:pos="2002" w:leader="none"/>
        </w:tabs>
        <w:rPr>
          <w:spacing w:val="-2"/>
          <w:sz w:val="28"/>
        </w:rPr>
      </w:pPr>
      <w:r>
        <w:rPr>
          <w:spacing w:val="-2"/>
          <w:sz w:val="28"/>
        </w:rPr>
        <w:t xml:space="preserve">Основные </w:t>
      </w:r>
      <w:r>
        <w:rPr>
          <w:spacing w:val="-2"/>
          <w:sz w:val="28"/>
        </w:rPr>
        <w:t xml:space="preserve">реки относятся к бассейну реки Днепр </w:t>
      </w:r>
      <w:r>
        <w:rPr>
          <w:spacing w:val="-2"/>
          <w:sz w:val="28"/>
        </w:rPr>
        <w:t xml:space="preserve"> и имеют </w:t>
      </w:r>
      <w:r>
        <w:rPr>
          <w:spacing w:val="-4"/>
          <w:sz w:val="28"/>
        </w:rPr>
        <w:t xml:space="preserve">протяженность по территории ра</w:t>
      </w:r>
      <w:r>
        <w:rPr>
          <w:spacing w:val="-4"/>
          <w:sz w:val="28"/>
        </w:rPr>
        <w:t xml:space="preserve">й</w:t>
      </w:r>
      <w:r>
        <w:rPr>
          <w:spacing w:val="-4"/>
          <w:sz w:val="28"/>
        </w:rPr>
        <w:t xml:space="preserve">она: Псел -61 км,  Илек - 42 км,  </w:t>
      </w:r>
      <w:r>
        <w:rPr>
          <w:spacing w:val="-3"/>
          <w:sz w:val="28"/>
        </w:rPr>
        <w:t xml:space="preserve">Бобрава - 20 км,  Корочка - 20 км, Белица - 14 км,  </w:t>
      </w:r>
      <w:r>
        <w:rPr>
          <w:sz w:val="28"/>
        </w:rPr>
      </w:r>
      <w:r/>
    </w:p>
    <w:p>
      <w:pPr>
        <w:pStyle w:val="589"/>
        <w:jc w:val="both"/>
        <w:shd w:val="clear" w:color="auto" w:fill="FFFFFF"/>
        <w:rPr>
          <w:sz w:val="28"/>
        </w:rPr>
      </w:pPr>
      <w:r>
        <w:rPr>
          <w:sz w:val="28"/>
        </w:rPr>
        <w:t xml:space="preserve">       Производственный потенциал района    представлен  саха</w:t>
      </w:r>
      <w:r>
        <w:rPr>
          <w:sz w:val="28"/>
        </w:rPr>
        <w:t xml:space="preserve">р</w:t>
      </w:r>
      <w:r>
        <w:rPr>
          <w:sz w:val="28"/>
        </w:rPr>
        <w:t xml:space="preserve">н</w:t>
      </w:r>
      <w:r>
        <w:rPr>
          <w:sz w:val="28"/>
        </w:rPr>
        <w:t xml:space="preserve">ым заводом  ООО «Бел Сахар», </w:t>
      </w:r>
      <w:r>
        <w:rPr>
          <w:sz w:val="28"/>
        </w:rPr>
        <w:t xml:space="preserve">11 сельскохозяйственными предприятиями</w:t>
      </w:r>
      <w:r>
        <w:rPr>
          <w:sz w:val="28"/>
        </w:rPr>
        <w:t xml:space="preserve"> и 37 КФХ.</w:t>
      </w:r>
      <w:r>
        <w:rPr>
          <w:b/>
          <w:bCs/>
          <w:sz w:val="28"/>
          <w:szCs w:val="28"/>
        </w:rPr>
        <w:t xml:space="preserve">  </w:t>
      </w:r>
      <w:r>
        <w:rPr>
          <w:spacing w:val="5"/>
          <w:sz w:val="28"/>
        </w:rPr>
        <w:t xml:space="preserve">Сохранено и работает обслуживающее предприятие  - </w:t>
      </w:r>
      <w:r>
        <w:rPr>
          <w:spacing w:val="5"/>
          <w:sz w:val="28"/>
        </w:rPr>
        <w:t xml:space="preserve">АО «Псельское ХПП»</w:t>
      </w:r>
      <w:r>
        <w:rPr>
          <w:spacing w:val="5"/>
          <w:sz w:val="28"/>
        </w:rPr>
        <w:t xml:space="preserve">, которое ежегодно принимает до 35 тыс</w:t>
      </w:r>
      <w:r>
        <w:rPr>
          <w:spacing w:val="5"/>
          <w:sz w:val="28"/>
        </w:rPr>
        <w:t xml:space="preserve">.</w:t>
      </w:r>
      <w:r>
        <w:rPr>
          <w:spacing w:val="5"/>
          <w:sz w:val="28"/>
        </w:rPr>
        <w:t xml:space="preserve">тонн зерна, об</w:t>
      </w:r>
      <w:r>
        <w:rPr>
          <w:spacing w:val="5"/>
          <w:sz w:val="28"/>
        </w:rPr>
        <w:t xml:space="preserve">еспечивает работой 53  человек,  </w:t>
      </w:r>
      <w:r>
        <w:rPr>
          <w:sz w:val="28"/>
          <w:szCs w:val="28"/>
        </w:rPr>
        <w:t xml:space="preserve">ОБУ «СББЖ Беловского района», в котором трудится 42 человека.  </w:t>
      </w:r>
      <w:r>
        <w:rPr>
          <w:bCs/>
          <w:sz w:val="28"/>
        </w:rPr>
        <w:t xml:space="preserve">Строительная отрасль представлена</w:t>
      </w:r>
      <w:r>
        <w:rPr>
          <w:bCs/>
          <w:sz w:val="28"/>
        </w:rPr>
        <w:t xml:space="preserve"> АО «</w:t>
      </w:r>
      <w:r>
        <w:rPr>
          <w:bCs/>
          <w:sz w:val="28"/>
        </w:rPr>
        <w:t xml:space="preserve">Беловская ДПМК</w:t>
      </w:r>
      <w:r>
        <w:rPr>
          <w:bCs/>
          <w:sz w:val="28"/>
        </w:rPr>
        <w:t xml:space="preserve">» и  ООО «Белаягазспецстрой</w:t>
      </w:r>
      <w:r>
        <w:rPr>
          <w:bCs/>
          <w:sz w:val="28"/>
        </w:rPr>
        <w:t xml:space="preserve">».</w:t>
      </w:r>
      <w:r>
        <w:rPr>
          <w:sz w:val="28"/>
        </w:rPr>
      </w:r>
      <w:r/>
    </w:p>
    <w:p>
      <w:pPr>
        <w:pStyle w:val="589"/>
        <w:contextualSpacing w:val="true"/>
        <w:jc w:val="both"/>
        <w:rPr>
          <w:color w:val="000000"/>
          <w:sz w:val="28"/>
        </w:rPr>
      </w:pPr>
      <w:r>
        <w:rPr>
          <w:color w:val="000000"/>
          <w:sz w:val="28"/>
        </w:rPr>
        <w:t xml:space="preserve">        </w:t>
      </w:r>
      <w:r>
        <w:rPr>
          <w:sz w:val="28"/>
        </w:rPr>
      </w:r>
      <w:r/>
    </w:p>
    <w:p>
      <w:pPr>
        <w:pStyle w:val="589"/>
        <w:contextualSpacing w:val="true"/>
        <w:jc w:val="both"/>
        <w:rPr>
          <w:color w:val="000000"/>
          <w:sz w:val="28"/>
        </w:rPr>
      </w:pPr>
      <w:r>
        <w:rPr>
          <w:color w:val="000000"/>
          <w:sz w:val="28"/>
        </w:rPr>
        <w:t xml:space="preserve">     В состав территории муниципального образования муниципальный район «Беловский район» Курской области входит 14 сельских поселений.</w:t>
      </w:r>
      <w:r>
        <w:rPr>
          <w:sz w:val="28"/>
        </w:rPr>
      </w:r>
      <w:r/>
    </w:p>
    <w:p>
      <w:pPr>
        <w:pStyle w:val="589"/>
        <w:ind w:left="5" w:firstLine="851"/>
        <w:jc w:val="both"/>
        <w:shd w:val="clear" w:color="auto" w:fill="FFFFFF"/>
        <w:tabs>
          <w:tab w:val="left" w:pos="2002" w:leader="none"/>
        </w:tabs>
        <w:rPr>
          <w:spacing w:val="-2"/>
          <w:sz w:val="28"/>
        </w:rPr>
      </w:pPr>
      <w:r>
        <w:rPr>
          <w:b/>
          <w:i/>
          <w:spacing w:val="-2"/>
          <w:sz w:val="28"/>
        </w:rPr>
        <w:t xml:space="preserve">Число наличных хозяйств – 7973 домовладения</w:t>
      </w:r>
      <w:r>
        <w:rPr>
          <w:spacing w:val="-2"/>
          <w:sz w:val="28"/>
        </w:rPr>
        <w:t xml:space="preserve">, из них 6781 жилых.</w:t>
      </w:r>
      <w:r>
        <w:rPr>
          <w:sz w:val="28"/>
        </w:rPr>
      </w:r>
      <w:r/>
    </w:p>
    <w:p>
      <w:pPr>
        <w:pStyle w:val="589"/>
        <w:ind w:left="-360" w:firstLine="720"/>
        <w:jc w:val="both"/>
        <w:rPr>
          <w:sz w:val="28"/>
        </w:rPr>
      </w:pPr>
      <w:r>
        <w:rPr>
          <w:b/>
          <w:i/>
          <w:sz w:val="28"/>
        </w:rPr>
        <w:t xml:space="preserve">Среднегодовая численность населении района в 2024</w:t>
      </w:r>
      <w:r>
        <w:rPr>
          <w:sz w:val="28"/>
        </w:rPr>
        <w:t xml:space="preserve"> </w:t>
      </w:r>
      <w:r>
        <w:rPr>
          <w:sz w:val="28"/>
        </w:rPr>
        <w:t xml:space="preserve"> году составляет </w:t>
      </w:r>
      <w:r>
        <w:rPr>
          <w:b/>
          <w:sz w:val="28"/>
        </w:rPr>
        <w:t xml:space="preserve">13781 </w:t>
      </w:r>
      <w:r>
        <w:rPr>
          <w:sz w:val="28"/>
        </w:rPr>
        <w:t xml:space="preserve">человек.</w:t>
      </w:r>
      <w:r>
        <w:rPr>
          <w:sz w:val="28"/>
        </w:rPr>
      </w:r>
      <w:r/>
    </w:p>
    <w:p>
      <w:pPr>
        <w:pStyle w:val="589"/>
        <w:ind w:left="-360" w:firstLine="720"/>
        <w:jc w:val="both"/>
        <w:rPr>
          <w:sz w:val="28"/>
        </w:rPr>
      </w:pPr>
      <w:r>
        <w:rPr>
          <w:sz w:val="28"/>
        </w:rPr>
      </w:r>
      <w:r>
        <w:rPr>
          <w:sz w:val="28"/>
        </w:rPr>
        <w:t xml:space="preserve">По полу:  Мужчины – 6 640 человек, женщины 7 302 человек,</w:t>
      </w:r>
      <w:r>
        <w:rPr>
          <w:sz w:val="28"/>
        </w:rPr>
      </w:r>
      <w:r/>
    </w:p>
    <w:p>
      <w:pPr>
        <w:pStyle w:val="589"/>
        <w:ind w:left="-360" w:firstLine="720"/>
        <w:jc w:val="both"/>
        <w:rPr>
          <w:b/>
          <w:sz w:val="28"/>
        </w:rPr>
      </w:pPr>
      <w:r>
        <w:rPr>
          <w:b/>
          <w:sz w:val="28"/>
        </w:rPr>
        <w:t xml:space="preserve">Трудоспосо</w:t>
      </w:r>
      <w:r>
        <w:rPr>
          <w:b/>
          <w:sz w:val="28"/>
        </w:rPr>
        <w:t xml:space="preserve">бное население  составляет 7 364 </w:t>
      </w:r>
      <w:r>
        <w:rPr>
          <w:b/>
          <w:sz w:val="28"/>
        </w:rPr>
        <w:t xml:space="preserve">человек, </w:t>
      </w:r>
      <w:r>
        <w:rPr>
          <w:sz w:val="28"/>
        </w:rPr>
      </w:r>
      <w:r/>
    </w:p>
    <w:p>
      <w:pPr>
        <w:pStyle w:val="589"/>
        <w:ind w:left="-360" w:firstLine="720"/>
        <w:jc w:val="both"/>
        <w:rPr>
          <w:i/>
          <w:sz w:val="28"/>
        </w:rPr>
      </w:pPr>
      <w:r>
        <w:rPr>
          <w:b/>
          <w:i/>
          <w:sz w:val="28"/>
        </w:rPr>
        <w:t xml:space="preserve">  Среднемесячная  заработная плата в целом по району</w:t>
      </w:r>
      <w:r>
        <w:rPr>
          <w:i/>
          <w:sz w:val="28"/>
        </w:rPr>
        <w:t xml:space="preserve"> составила </w:t>
      </w:r>
      <w:r>
        <w:rPr>
          <w:sz w:val="28"/>
        </w:rPr>
      </w:r>
      <w:r/>
    </w:p>
    <w:p>
      <w:pPr>
        <w:pStyle w:val="589"/>
        <w:ind w:left="-360" w:firstLine="720"/>
        <w:jc w:val="both"/>
        <w:rPr>
          <w:sz w:val="28"/>
        </w:rPr>
      </w:pPr>
      <w:r>
        <w:rPr>
          <w:b/>
          <w:i/>
          <w:sz w:val="28"/>
        </w:rPr>
        <w:t xml:space="preserve">51 990,5 </w:t>
      </w:r>
      <w:r>
        <w:rPr>
          <w:sz w:val="28"/>
        </w:rPr>
        <w:t xml:space="preserve">рублей, что выше уровня 2023 года на  16,8 %.</w:t>
      </w:r>
      <w:r>
        <w:rPr>
          <w:sz w:val="28"/>
        </w:rPr>
      </w:r>
      <w:r/>
    </w:p>
    <w:p>
      <w:pPr>
        <w:pStyle w:val="589"/>
        <w:ind w:left="-360" w:firstLine="720"/>
        <w:jc w:val="both"/>
        <w:rPr>
          <w:sz w:val="28"/>
        </w:rPr>
      </w:pPr>
      <w:r>
        <w:rPr>
          <w:sz w:val="28"/>
        </w:rPr>
      </w:r>
      <w:r>
        <w:rPr>
          <w:sz w:val="28"/>
        </w:rPr>
      </w:r>
      <w:r/>
    </w:p>
    <w:p>
      <w:pPr>
        <w:pStyle w:val="589"/>
        <w:ind w:left="567"/>
        <w:jc w:val="both"/>
        <w:spacing w:lineRule="auto" w:line="276"/>
        <w:rPr>
          <w:b/>
          <w:i/>
          <w:sz w:val="28"/>
          <w:u w:val="single"/>
        </w:rPr>
      </w:pPr>
      <w:r>
        <w:rPr>
          <w:b/>
          <w:i/>
          <w:sz w:val="28"/>
          <w:u w:val="single"/>
        </w:rPr>
      </w:r>
      <w:r>
        <w:rPr>
          <w:sz w:val="28"/>
        </w:rPr>
      </w:r>
      <w:r/>
    </w:p>
    <w:p>
      <w:pPr>
        <w:pStyle w:val="610"/>
        <w:jc w:val="both"/>
        <w:spacing w:lineRule="auto" w:line="276"/>
        <w:rPr>
          <w:rFonts w:ascii="Times New Roman" w:hAnsi="Times New Roman" w:cs="Times New Roman" w:eastAsia="Times New Roman"/>
          <w:sz w:val="28"/>
          <w:szCs w:val="40"/>
        </w:rPr>
      </w:pPr>
      <w:r>
        <w:rPr>
          <w:rFonts w:ascii="Times New Roman" w:hAnsi="Times New Roman" w:cs="Times New Roman" w:eastAsia="Times New Roman"/>
          <w:b/>
          <w:i/>
          <w:sz w:val="28"/>
          <w:u w:val="single"/>
        </w:rPr>
      </w:r>
      <w:r>
        <w:rPr>
          <w:rFonts w:ascii="Times New Roman" w:hAnsi="Times New Roman" w:cs="Times New Roman" w:eastAsia="Times New Roman"/>
          <w:sz w:val="28"/>
          <w:szCs w:val="40"/>
        </w:rPr>
        <w:t xml:space="preserve">  Для выполнения   поставленных целей  реализовывались мероприятия по </w:t>
      </w:r>
      <w:r>
        <w:rPr>
          <w:rFonts w:ascii="Times New Roman" w:hAnsi="Times New Roman" w:cs="Times New Roman" w:eastAsia="Times New Roman"/>
          <w:b/>
          <w:sz w:val="28"/>
          <w:szCs w:val="40"/>
        </w:rPr>
        <w:t xml:space="preserve">15 программам</w:t>
      </w:r>
      <w:r>
        <w:rPr>
          <w:rFonts w:ascii="Times New Roman" w:hAnsi="Times New Roman" w:cs="Times New Roman" w:eastAsia="Times New Roman"/>
          <w:sz w:val="28"/>
          <w:szCs w:val="40"/>
        </w:rPr>
        <w:t xml:space="preserve">  социально-экономического развития,      выполнялся  План мероприятий «Дорожная карта» по обеспечению налоговых поступлений в консолидированный бюджет и мобилизации дополнительных доходов.</w:t>
      </w:r>
      <w:r>
        <w:rPr>
          <w:sz w:val="28"/>
        </w:rPr>
      </w:r>
      <w:r/>
    </w:p>
    <w:p>
      <w:pPr>
        <w:pStyle w:val="610"/>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lang w:eastAsia="en-US"/>
        </w:rPr>
        <w:t xml:space="preserve">       Бюджет района за 2024 год по расходам исполнен в </w:t>
      </w:r>
      <w:r>
        <w:rPr>
          <w:rFonts w:ascii="Times New Roman" w:hAnsi="Times New Roman" w:cs="Times New Roman" w:eastAsia="Times New Roman"/>
          <w:b/>
          <w:color w:val="000000" w:themeColor="text1"/>
          <w:sz w:val="28"/>
          <w:szCs w:val="40"/>
          <w:lang w:eastAsia="en-US"/>
        </w:rPr>
        <w:t xml:space="preserve">сумме   879,3 млн. рублей,</w:t>
      </w:r>
      <w:r>
        <w:rPr>
          <w:rFonts w:ascii="Times New Roman" w:hAnsi="Times New Roman" w:cs="Times New Roman" w:eastAsia="Times New Roman"/>
          <w:color w:val="000000" w:themeColor="text1"/>
          <w:sz w:val="28"/>
          <w:szCs w:val="40"/>
          <w:lang w:eastAsia="en-US"/>
        </w:rPr>
        <w:t xml:space="preserve">  выше  уровня предшествующего года   на 28,7  %.    </w:t>
      </w:r>
      <w:r>
        <w:rPr>
          <w:sz w:val="28"/>
        </w:rPr>
      </w:r>
      <w:r/>
    </w:p>
    <w:p>
      <w:pPr>
        <w:ind w:firstLine="708"/>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Доход</w:t>
      </w:r>
      <w:r>
        <w:rPr>
          <w:rFonts w:ascii="Times New Roman" w:hAnsi="Times New Roman" w:cs="Times New Roman" w:eastAsia="Times New Roman"/>
          <w:color w:val="000000" w:themeColor="text1"/>
          <w:sz w:val="28"/>
          <w:szCs w:val="40"/>
        </w:rPr>
        <w:t xml:space="preserve">ная часть </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   составила</w:t>
      </w:r>
      <w:r>
        <w:rPr>
          <w:rFonts w:ascii="Times New Roman" w:hAnsi="Times New Roman" w:cs="Times New Roman" w:eastAsia="Times New Roman"/>
          <w:color w:val="000000" w:themeColor="text1"/>
          <w:sz w:val="28"/>
          <w:szCs w:val="40"/>
        </w:rPr>
        <w:t xml:space="preserve"> 815,9 </w:t>
      </w:r>
      <w:r>
        <w:rPr>
          <w:rFonts w:ascii="Times New Roman" w:hAnsi="Times New Roman" w:cs="Times New Roman" w:eastAsia="Times New Roman"/>
          <w:color w:val="000000" w:themeColor="text1"/>
          <w:sz w:val="28"/>
          <w:szCs w:val="40"/>
        </w:rPr>
        <w:t xml:space="preserve">млн</w:t>
      </w:r>
      <w:r>
        <w:rPr>
          <w:rFonts w:ascii="Times New Roman" w:hAnsi="Times New Roman" w:cs="Times New Roman" w:eastAsia="Times New Roman"/>
          <w:color w:val="000000" w:themeColor="text1"/>
          <w:sz w:val="28"/>
          <w:szCs w:val="40"/>
        </w:rPr>
        <w:t xml:space="preserve">.</w:t>
      </w:r>
      <w:r>
        <w:rPr>
          <w:rFonts w:ascii="Times New Roman" w:hAnsi="Times New Roman" w:cs="Times New Roman" w:eastAsia="Times New Roman"/>
          <w:color w:val="000000" w:themeColor="text1"/>
          <w:sz w:val="28"/>
          <w:szCs w:val="40"/>
        </w:rPr>
        <w:t xml:space="preserve">р</w:t>
      </w:r>
      <w:r>
        <w:rPr>
          <w:rFonts w:ascii="Times New Roman" w:hAnsi="Times New Roman" w:cs="Times New Roman" w:eastAsia="Times New Roman"/>
          <w:color w:val="000000" w:themeColor="text1"/>
          <w:sz w:val="28"/>
          <w:szCs w:val="40"/>
        </w:rPr>
        <w:t xml:space="preserve">уб</w:t>
      </w:r>
      <w:r>
        <w:rPr>
          <w:rFonts w:ascii="Times New Roman" w:hAnsi="Times New Roman" w:cs="Times New Roman" w:eastAsia="Times New Roman"/>
          <w:color w:val="000000" w:themeColor="text1"/>
          <w:sz w:val="28"/>
          <w:szCs w:val="40"/>
        </w:rPr>
        <w:t xml:space="preserve">.</w:t>
      </w:r>
      <w:r>
        <w:rPr>
          <w:rFonts w:ascii="Times New Roman" w:hAnsi="Times New Roman" w:cs="Times New Roman" w:eastAsia="Times New Roman"/>
          <w:color w:val="000000" w:themeColor="text1"/>
          <w:sz w:val="28"/>
          <w:szCs w:val="40"/>
        </w:rPr>
        <w:t xml:space="preserve">  или  120,0 % к 2023 году. </w:t>
      </w:r>
      <w:r>
        <w:rPr>
          <w:rFonts w:ascii="Times New Roman" w:hAnsi="Times New Roman" w:cs="Times New Roman" w:eastAsia="Times New Roman"/>
          <w:bCs/>
          <w:color w:val="000000" w:themeColor="text1"/>
          <w:sz w:val="28"/>
          <w:szCs w:val="40"/>
        </w:rPr>
        <w:t xml:space="preserve">Собственных доходов</w:t>
      </w:r>
      <w:r>
        <w:rPr>
          <w:rFonts w:ascii="Times New Roman" w:hAnsi="Times New Roman" w:cs="Times New Roman" w:eastAsia="Times New Roman"/>
          <w:color w:val="000000" w:themeColor="text1"/>
          <w:sz w:val="28"/>
          <w:szCs w:val="40"/>
        </w:rPr>
        <w:t xml:space="preserve"> получено </w:t>
      </w:r>
      <w:r>
        <w:rPr>
          <w:rFonts w:ascii="Times New Roman" w:hAnsi="Times New Roman" w:cs="Times New Roman" w:eastAsia="Times New Roman"/>
          <w:color w:val="000000" w:themeColor="text1"/>
          <w:sz w:val="28"/>
          <w:szCs w:val="40"/>
        </w:rPr>
        <w:t xml:space="preserve">362,1 млн. рублей, что выше уровня 2023 года на 49,2 % </w:t>
      </w:r>
      <w:r>
        <w:rPr>
          <w:rFonts w:ascii="Times New Roman" w:hAnsi="Times New Roman" w:cs="Times New Roman" w:eastAsia="Times New Roman"/>
          <w:b/>
          <w:color w:val="000000" w:themeColor="text1"/>
          <w:sz w:val="28"/>
          <w:szCs w:val="40"/>
        </w:rPr>
        <w:t xml:space="preserve">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Ведётся постоянная работа  совершенствования бюджетного процесса  по  программно-целевому методу  планирования.</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Ведущими видами деятельности, обеспечивающими основной объём налоговых поступлений и  производства в районе  -  сельское хозяйство,  потребительский рынок, промышленность, жилищно-коммунальный комплекс, транспорт, сфера социальных услуг.</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Валовый продукт в 2024 году выражен показателем в размере </w:t>
      </w:r>
      <w:r>
        <w:rPr>
          <w:rFonts w:ascii="Times New Roman" w:hAnsi="Times New Roman" w:cs="Times New Roman" w:eastAsia="Times New Roman"/>
          <w:sz w:val="28"/>
          <w:szCs w:val="40"/>
          <w:highlight w:val="white"/>
        </w:rPr>
        <w:t xml:space="preserve">13,2 млрд. рублей,</w:t>
      </w:r>
      <w:r>
        <w:rPr>
          <w:rFonts w:ascii="Times New Roman" w:hAnsi="Times New Roman" w:cs="Times New Roman" w:eastAsia="Times New Roman"/>
          <w:sz w:val="28"/>
          <w:szCs w:val="40"/>
        </w:rPr>
        <w:t xml:space="preserve"> и составляет  </w:t>
      </w:r>
      <w:r>
        <w:rPr>
          <w:rFonts w:ascii="Times New Roman" w:hAnsi="Times New Roman" w:cs="Times New Roman" w:eastAsia="Times New Roman"/>
          <w:sz w:val="28"/>
          <w:szCs w:val="40"/>
          <w:highlight w:val="white"/>
        </w:rPr>
        <w:t xml:space="preserve">939,6 тыс. рублей</w:t>
      </w:r>
      <w:r>
        <w:rPr>
          <w:rFonts w:ascii="Times New Roman" w:hAnsi="Times New Roman" w:cs="Times New Roman" w:eastAsia="Times New Roman"/>
          <w:sz w:val="28"/>
          <w:szCs w:val="40"/>
        </w:rPr>
        <w:t xml:space="preserve"> на человека.</w:t>
      </w:r>
      <w:r>
        <w:rPr>
          <w:sz w:val="28"/>
        </w:rPr>
      </w:r>
      <w:r/>
    </w:p>
    <w:p>
      <w:pPr>
        <w:pStyle w:val="610"/>
        <w:jc w:val="both"/>
        <w:spacing w:lineRule="auto" w:line="276"/>
        <w:rPr>
          <w:rFonts w:ascii="Times New Roman" w:hAnsi="Times New Roman" w:cs="Times New Roman" w:eastAsia="Times New Roman"/>
          <w:sz w:val="28"/>
          <w:highlight w:val="yellow"/>
        </w:rPr>
      </w:pPr>
      <w:r>
        <w:rPr>
          <w:rFonts w:ascii="Times New Roman" w:hAnsi="Times New Roman" w:cs="Times New Roman" w:eastAsia="Times New Roman"/>
          <w:iCs/>
          <w:sz w:val="28"/>
          <w:szCs w:val="40"/>
        </w:rPr>
        <w:t xml:space="preserve">В результате финансово-хозяйственной деятельности предприятиями и организациями за  2024 год получен положительный финансовый результат в сумме 849,9</w:t>
      </w:r>
      <w:r>
        <w:rPr>
          <w:rFonts w:ascii="Times New Roman" w:hAnsi="Times New Roman" w:cs="Times New Roman" w:eastAsia="Times New Roman"/>
          <w:b/>
          <w:iCs/>
          <w:sz w:val="28"/>
          <w:szCs w:val="40"/>
          <w:highlight w:val="white"/>
        </w:rPr>
        <w:t xml:space="preserve">  </w:t>
      </w:r>
      <w:r>
        <w:rPr>
          <w:rFonts w:ascii="Times New Roman" w:hAnsi="Times New Roman" w:cs="Times New Roman" w:eastAsia="Times New Roman"/>
          <w:iCs/>
          <w:sz w:val="28"/>
          <w:szCs w:val="40"/>
          <w:highlight w:val="white"/>
        </w:rPr>
        <w:t xml:space="preserve">млн. рублей. </w:t>
      </w:r>
      <w:r>
        <w:rPr>
          <w:sz w:val="28"/>
        </w:rPr>
      </w:r>
      <w:r/>
    </w:p>
    <w:p>
      <w:pPr>
        <w:pStyle w:val="610"/>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r>
      <w:r>
        <w:rPr>
          <w:sz w:val="28"/>
        </w:rPr>
      </w:r>
      <w:r/>
    </w:p>
    <w:p>
      <w:pPr>
        <w:pStyle w:val="610"/>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Удельный вес</w:t>
      </w:r>
      <w:r>
        <w:rPr>
          <w:rFonts w:ascii="Times New Roman" w:hAnsi="Times New Roman" w:cs="Times New Roman" w:eastAsia="Times New Roman"/>
          <w:b/>
          <w:i/>
          <w:sz w:val="28"/>
          <w:szCs w:val="40"/>
        </w:rPr>
        <w:t xml:space="preserve"> промышленного производства </w:t>
      </w:r>
      <w:r>
        <w:rPr>
          <w:rFonts w:ascii="Times New Roman" w:hAnsi="Times New Roman" w:cs="Times New Roman" w:eastAsia="Times New Roman"/>
          <w:sz w:val="28"/>
          <w:szCs w:val="40"/>
        </w:rPr>
        <w:t xml:space="preserve">в валовом продукте составляет 23,5 %. Объем </w:t>
      </w:r>
      <w:r>
        <w:rPr>
          <w:rFonts w:ascii="Times New Roman" w:hAnsi="Times New Roman" w:cs="Times New Roman" w:eastAsia="Times New Roman"/>
          <w:sz w:val="28"/>
          <w:szCs w:val="40"/>
        </w:rPr>
        <w:t xml:space="preserve">произведенной промышленной продукции по району в 2024 году составил  3,1 млрд.  рублей и снизился к уровню 2023 года на </w:t>
      </w:r>
      <w:r>
        <w:rPr>
          <w:rFonts w:ascii="Times New Roman" w:hAnsi="Times New Roman" w:cs="Times New Roman" w:eastAsia="Times New Roman"/>
          <w:sz w:val="28"/>
          <w:szCs w:val="40"/>
          <w:highlight w:val="white"/>
        </w:rPr>
        <w:t xml:space="preserve"> </w:t>
      </w:r>
      <w:r>
        <w:rPr>
          <w:rFonts w:ascii="Times New Roman" w:hAnsi="Times New Roman" w:cs="Times New Roman" w:eastAsia="Times New Roman"/>
          <w:sz w:val="28"/>
          <w:szCs w:val="40"/>
        </w:rPr>
        <w:t xml:space="preserve">37,0 %. </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Производства представлены:</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 ООО  «</w:t>
      </w:r>
      <w:r>
        <w:rPr>
          <w:rFonts w:ascii="Times New Roman" w:hAnsi="Times New Roman" w:cs="Times New Roman" w:eastAsia="Times New Roman"/>
          <w:spacing w:val="4"/>
          <w:sz w:val="28"/>
          <w:szCs w:val="40"/>
        </w:rPr>
        <w:t xml:space="preserve">Белсахар</w:t>
      </w:r>
      <w:r>
        <w:rPr>
          <w:rFonts w:ascii="Times New Roman" w:hAnsi="Times New Roman" w:cs="Times New Roman" w:eastAsia="Times New Roman"/>
          <w:spacing w:val="4"/>
          <w:sz w:val="28"/>
          <w:szCs w:val="40"/>
        </w:rPr>
        <w:t xml:space="preserve">»  с производственной мощностью переработки 2050 тонн сахарной свёклы в сутки,  в 2024 году  переработано 76,6 тыс. тонн сахарной свеклы, произведено 12,063 тыс. тонн  сахара;</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 -хладобойней  в х. </w:t>
      </w:r>
      <w:r>
        <w:rPr>
          <w:rFonts w:ascii="Times New Roman" w:hAnsi="Times New Roman" w:cs="Times New Roman" w:eastAsia="Times New Roman"/>
          <w:spacing w:val="4"/>
          <w:sz w:val="28"/>
          <w:szCs w:val="40"/>
        </w:rPr>
        <w:t xml:space="preserve">Чернецком</w:t>
      </w:r>
      <w:r>
        <w:rPr>
          <w:rFonts w:ascii="Times New Roman" w:hAnsi="Times New Roman" w:cs="Times New Roman" w:eastAsia="Times New Roman"/>
          <w:spacing w:val="4"/>
          <w:sz w:val="28"/>
          <w:szCs w:val="40"/>
        </w:rPr>
        <w:t xml:space="preserve">, мощностью 200 т мясоколбасных изделий в месяц более </w:t>
      </w:r>
      <w:r>
        <w:rPr>
          <w:rFonts w:ascii="Times New Roman" w:hAnsi="Times New Roman" w:cs="Times New Roman" w:eastAsia="Times New Roman"/>
          <w:b/>
          <w:spacing w:val="4"/>
          <w:sz w:val="28"/>
          <w:szCs w:val="40"/>
        </w:rPr>
        <w:t xml:space="preserve">60 </w:t>
      </w:r>
      <w:r>
        <w:rPr>
          <w:rFonts w:ascii="Times New Roman" w:hAnsi="Times New Roman" w:cs="Times New Roman" w:eastAsia="Times New Roman"/>
          <w:spacing w:val="4"/>
          <w:sz w:val="28"/>
          <w:szCs w:val="40"/>
        </w:rPr>
        <w:t xml:space="preserve">наименований, в отчётном периоде</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произведено 1675,6 тонн колбасных изделий и полуфабрикатов, </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комбикормовым заводом в д. </w:t>
      </w:r>
      <w:r>
        <w:rPr>
          <w:rFonts w:ascii="Times New Roman" w:hAnsi="Times New Roman" w:cs="Times New Roman" w:eastAsia="Times New Roman"/>
          <w:spacing w:val="4"/>
          <w:sz w:val="28"/>
          <w:szCs w:val="40"/>
        </w:rPr>
        <w:t xml:space="preserve">Гирьи</w:t>
      </w:r>
      <w:r>
        <w:rPr>
          <w:rFonts w:ascii="Times New Roman" w:hAnsi="Times New Roman" w:cs="Times New Roman" w:eastAsia="Times New Roman"/>
          <w:spacing w:val="4"/>
          <w:sz w:val="28"/>
          <w:szCs w:val="40"/>
        </w:rPr>
        <w:t xml:space="preserve">,  мощностью 20 тонн в час, с элеваторным комплексом по приемке, очистке, сушке и хранению зерна вместимостью 20 </w:t>
      </w:r>
      <w:r>
        <w:rPr>
          <w:rFonts w:ascii="Times New Roman" w:hAnsi="Times New Roman" w:cs="Times New Roman" w:eastAsia="Times New Roman"/>
          <w:spacing w:val="4"/>
          <w:sz w:val="28"/>
          <w:szCs w:val="40"/>
        </w:rPr>
        <w:t xml:space="preserve">тыс</w:t>
      </w:r>
      <w:r>
        <w:rPr>
          <w:rFonts w:ascii="Times New Roman" w:hAnsi="Times New Roman" w:cs="Times New Roman" w:eastAsia="Times New Roman"/>
          <w:spacing w:val="4"/>
          <w:sz w:val="28"/>
          <w:szCs w:val="40"/>
        </w:rPr>
        <w:t xml:space="preserve"> куб. м., произведено комбикорма  44,3 тыс. тонн,    </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pacing w:val="5"/>
          <w:sz w:val="28"/>
          <w:szCs w:val="40"/>
        </w:rPr>
        <w:t xml:space="preserve">- комплексом по подготовке семян сельскохозяйственных  растений, производительностью 200 т в сутки в АО «Гарант»,</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pacing w:val="5"/>
          <w:sz w:val="28"/>
          <w:szCs w:val="40"/>
        </w:rPr>
        <w:t xml:space="preserve">     на </w:t>
      </w:r>
      <w:r>
        <w:rPr>
          <w:rFonts w:ascii="Times New Roman" w:hAnsi="Times New Roman" w:cs="Times New Roman" w:eastAsia="Times New Roman"/>
          <w:spacing w:val="5"/>
          <w:sz w:val="28"/>
          <w:szCs w:val="40"/>
        </w:rPr>
        <w:t xml:space="preserve">котором</w:t>
      </w:r>
      <w:r>
        <w:rPr>
          <w:rFonts w:ascii="Times New Roman" w:hAnsi="Times New Roman" w:cs="Times New Roman" w:eastAsia="Times New Roman"/>
          <w:spacing w:val="5"/>
          <w:sz w:val="28"/>
          <w:szCs w:val="40"/>
        </w:rPr>
        <w:t xml:space="preserve">   произведено 1380 тонны  семян для собственных нужд и для реализации другим  предприятиям; </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z w:val="28"/>
          <w:szCs w:val="40"/>
        </w:rPr>
        <w:t xml:space="preserve">  - заводом по производству </w:t>
      </w:r>
      <w:r>
        <w:rPr>
          <w:rFonts w:ascii="Times New Roman" w:hAnsi="Times New Roman" w:cs="Times New Roman" w:eastAsia="Times New Roman"/>
          <w:sz w:val="28"/>
          <w:szCs w:val="40"/>
        </w:rPr>
        <w:t xml:space="preserve">мелиорантов</w:t>
      </w:r>
      <w:r>
        <w:rPr>
          <w:rFonts w:ascii="Times New Roman" w:hAnsi="Times New Roman" w:cs="Times New Roman" w:eastAsia="Times New Roman"/>
          <w:sz w:val="28"/>
          <w:szCs w:val="40"/>
        </w:rPr>
        <w:t xml:space="preserve"> (мела) АО «Гарант» с производственной мощность 65 тонн в сутки,  произведено 1007 тонн </w:t>
      </w:r>
      <w:r>
        <w:rPr>
          <w:rFonts w:ascii="Times New Roman" w:hAnsi="Times New Roman" w:cs="Times New Roman" w:eastAsia="Times New Roman"/>
          <w:sz w:val="28"/>
          <w:szCs w:val="40"/>
        </w:rPr>
        <w:t xml:space="preserve">мелиоранта</w:t>
      </w:r>
      <w:r>
        <w:rPr>
          <w:rFonts w:ascii="Times New Roman" w:hAnsi="Times New Roman" w:cs="Times New Roman" w:eastAsia="Times New Roman"/>
          <w:sz w:val="28"/>
          <w:szCs w:val="40"/>
        </w:rPr>
        <w:t xml:space="preserve">, объём выпущенной продукции составил 2,2 млн. рублей.</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z w:val="28"/>
          <w:szCs w:val="40"/>
        </w:rPr>
        <w:t xml:space="preserve">- молоко-приемным пунктом ООО «</w:t>
      </w:r>
      <w:r>
        <w:rPr>
          <w:rFonts w:ascii="Times New Roman" w:hAnsi="Times New Roman" w:cs="Times New Roman" w:eastAsia="Times New Roman"/>
          <w:sz w:val="28"/>
          <w:szCs w:val="40"/>
        </w:rPr>
        <w:t xml:space="preserve">Ланта</w:t>
      </w:r>
      <w:r>
        <w:rPr>
          <w:rFonts w:ascii="Times New Roman" w:hAnsi="Times New Roman" w:cs="Times New Roman" w:eastAsia="Times New Roman"/>
          <w:sz w:val="28"/>
          <w:szCs w:val="40"/>
        </w:rPr>
        <w:t xml:space="preserve">» в селе Мокрушино, производственной мощностью 100 тонн  молока в сутки, </w:t>
      </w:r>
      <w:r>
        <w:rPr>
          <w:rFonts w:ascii="Times New Roman" w:hAnsi="Times New Roman" w:cs="Times New Roman" w:eastAsia="Times New Roman"/>
          <w:sz w:val="28"/>
          <w:szCs w:val="40"/>
        </w:rPr>
        <w:t xml:space="preserve">дающий</w:t>
      </w:r>
      <w:r>
        <w:rPr>
          <w:rFonts w:ascii="Times New Roman" w:hAnsi="Times New Roman" w:cs="Times New Roman" w:eastAsia="Times New Roman"/>
          <w:sz w:val="28"/>
          <w:szCs w:val="40"/>
        </w:rPr>
        <w:t xml:space="preserve"> рабочие места 22 человекам;</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pacing w:val="5"/>
          <w:sz w:val="28"/>
          <w:szCs w:val="40"/>
        </w:rPr>
        <w:t xml:space="preserve"> Сохранено и работает обслуживающее предприятие  - АО «</w:t>
      </w:r>
      <w:r>
        <w:rPr>
          <w:rFonts w:ascii="Times New Roman" w:hAnsi="Times New Roman" w:cs="Times New Roman" w:eastAsia="Times New Roman"/>
          <w:spacing w:val="5"/>
          <w:sz w:val="28"/>
          <w:szCs w:val="40"/>
        </w:rPr>
        <w:t xml:space="preserve">Псельское</w:t>
      </w:r>
      <w:r>
        <w:rPr>
          <w:rFonts w:ascii="Times New Roman" w:hAnsi="Times New Roman" w:cs="Times New Roman" w:eastAsia="Times New Roman"/>
          <w:spacing w:val="5"/>
          <w:sz w:val="28"/>
          <w:szCs w:val="40"/>
        </w:rPr>
        <w:t xml:space="preserve"> ХПП», которое ежегодно принимает до 35 тыс. тонн зерна, обеспечивает работой  51  человека.</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z w:val="28"/>
          <w:szCs w:val="40"/>
        </w:rPr>
        <w:t xml:space="preserve">     Конечно же,    о</w:t>
      </w:r>
      <w:r>
        <w:rPr>
          <w:rFonts w:ascii="Times New Roman" w:hAnsi="Times New Roman" w:cs="Times New Roman" w:eastAsia="Times New Roman"/>
          <w:bCs/>
          <w:sz w:val="28"/>
          <w:szCs w:val="40"/>
        </w:rPr>
        <w:t xml:space="preserve">снову экономической базы района  составляет</w:t>
      </w:r>
      <w:r>
        <w:rPr>
          <w:rFonts w:ascii="Times New Roman" w:hAnsi="Times New Roman" w:cs="Times New Roman" w:eastAsia="Times New Roman"/>
          <w:b/>
          <w:bCs/>
          <w:i/>
          <w:sz w:val="28"/>
          <w:szCs w:val="40"/>
        </w:rPr>
        <w:t xml:space="preserve"> сельское хозяйство, </w:t>
      </w:r>
      <w:r>
        <w:rPr>
          <w:rFonts w:ascii="Times New Roman" w:hAnsi="Times New Roman" w:cs="Times New Roman" w:eastAsia="Times New Roman"/>
          <w:bCs/>
          <w:sz w:val="28"/>
          <w:szCs w:val="40"/>
        </w:rPr>
        <w:t xml:space="preserve">где занято  1700 человек или  44 % от всего  работающего населения. Стабильно работают </w:t>
      </w:r>
      <w:r>
        <w:rPr>
          <w:rFonts w:ascii="Times New Roman" w:hAnsi="Times New Roman" w:cs="Times New Roman" w:eastAsia="Times New Roman"/>
          <w:b/>
          <w:bCs/>
          <w:sz w:val="28"/>
          <w:szCs w:val="40"/>
        </w:rPr>
        <w:t xml:space="preserve">11 </w:t>
      </w:r>
      <w:r>
        <w:rPr>
          <w:rFonts w:ascii="Times New Roman" w:hAnsi="Times New Roman" w:cs="Times New Roman" w:eastAsia="Times New Roman"/>
          <w:bCs/>
          <w:sz w:val="28"/>
          <w:szCs w:val="40"/>
        </w:rPr>
        <w:t xml:space="preserve"> сельхоз - предприятий и  </w:t>
      </w:r>
      <w:r>
        <w:rPr>
          <w:rFonts w:ascii="Times New Roman" w:hAnsi="Times New Roman" w:cs="Times New Roman" w:eastAsia="Times New Roman"/>
          <w:b/>
          <w:bCs/>
          <w:sz w:val="28"/>
          <w:szCs w:val="40"/>
        </w:rPr>
        <w:t xml:space="preserve">33</w:t>
      </w:r>
      <w:r>
        <w:rPr>
          <w:rFonts w:ascii="Times New Roman" w:hAnsi="Times New Roman" w:cs="Times New Roman" w:eastAsia="Times New Roman"/>
          <w:bCs/>
          <w:sz w:val="28"/>
          <w:szCs w:val="40"/>
        </w:rPr>
        <w:t xml:space="preserve"> крестьянских (фермерских) хозяйств. Произведено валовой продукции   на </w:t>
      </w:r>
      <w:r>
        <w:rPr>
          <w:rFonts w:ascii="Times New Roman" w:hAnsi="Times New Roman" w:cs="Times New Roman" w:eastAsia="Times New Roman"/>
          <w:b/>
          <w:bCs/>
          <w:sz w:val="28"/>
          <w:szCs w:val="40"/>
          <w:highlight w:val="white"/>
        </w:rPr>
        <w:t xml:space="preserve">7,2 </w:t>
      </w:r>
      <w:r>
        <w:rPr>
          <w:rFonts w:ascii="Times New Roman" w:hAnsi="Times New Roman" w:cs="Times New Roman" w:eastAsia="Times New Roman"/>
          <w:b/>
          <w:bCs/>
          <w:sz w:val="28"/>
          <w:szCs w:val="40"/>
        </w:rPr>
        <w:t xml:space="preserve"> млрд. рублей</w:t>
      </w:r>
      <w:r>
        <w:rPr>
          <w:rFonts w:ascii="Times New Roman" w:hAnsi="Times New Roman" w:cs="Times New Roman" w:eastAsia="Times New Roman"/>
          <w:bCs/>
          <w:sz w:val="28"/>
          <w:szCs w:val="40"/>
        </w:rPr>
        <w:t xml:space="preserve">. </w:t>
      </w:r>
      <w:r>
        <w:rPr>
          <w:rFonts w:ascii="Times New Roman" w:hAnsi="Times New Roman" w:cs="Times New Roman" w:eastAsia="Times New Roman"/>
          <w:iCs/>
          <w:sz w:val="28"/>
          <w:szCs w:val="40"/>
        </w:rPr>
        <w:t xml:space="preserve"> </w:t>
      </w:r>
      <w:r>
        <w:rPr>
          <w:rFonts w:ascii="Times New Roman" w:hAnsi="Times New Roman" w:cs="Times New Roman" w:eastAsia="Times New Roman"/>
          <w:iCs/>
          <w:sz w:val="28"/>
          <w:szCs w:val="40"/>
        </w:rPr>
        <w:t xml:space="preserve">Среднемесячная заработная плата в отчётном году составила  51 990,5 рублей, в сельском хозяйстве  - </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iCs/>
          <w:sz w:val="28"/>
          <w:szCs w:val="40"/>
        </w:rPr>
        <w:t xml:space="preserve">60 942,5 рублей,</w:t>
      </w:r>
      <w:r>
        <w:rPr>
          <w:rFonts w:ascii="Times New Roman" w:hAnsi="Times New Roman" w:cs="Times New Roman" w:eastAsia="Times New Roman"/>
          <w:b/>
          <w:sz w:val="28"/>
          <w:szCs w:val="40"/>
          <w:u w:val="single"/>
        </w:rPr>
        <w:t xml:space="preserve"> </w:t>
      </w:r>
      <w:r>
        <w:rPr>
          <w:rFonts w:ascii="Times New Roman" w:hAnsi="Times New Roman" w:cs="Times New Roman" w:eastAsia="Times New Roman"/>
          <w:sz w:val="28"/>
          <w:szCs w:val="40"/>
        </w:rPr>
        <w:t xml:space="preserve">в обрабатывающем производстве - 65 389,5 рублей, в торговле 44 019,6 рублей, в образовании 38 398,2 рублей, в здравоохранении  - </w:t>
      </w:r>
      <w:r>
        <w:rPr>
          <w:rFonts w:ascii="Times New Roman" w:hAnsi="Times New Roman" w:cs="Times New Roman" w:eastAsia="Times New Roman"/>
          <w:sz w:val="28"/>
          <w:szCs w:val="40"/>
        </w:rPr>
        <w:t xml:space="preserve">36 606,2 рублей.</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iCs/>
          <w:sz w:val="28"/>
          <w:szCs w:val="40"/>
        </w:rPr>
        <w:t xml:space="preserve"> В 2024 году  произведено:  </w:t>
      </w:r>
      <w:r>
        <w:rPr>
          <w:sz w:val="28"/>
        </w:rPr>
      </w:r>
      <w:r/>
    </w:p>
    <w:p>
      <w:pPr>
        <w:pStyle w:val="436"/>
        <w:numPr>
          <w:ilvl w:val="0"/>
          <w:numId w:val="15"/>
        </w:num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b/>
          <w:iCs/>
          <w:sz w:val="28"/>
          <w:szCs w:val="40"/>
        </w:rPr>
        <w:t xml:space="preserve">151,8 тыс. тонн зерна</w:t>
      </w:r>
      <w:r>
        <w:rPr>
          <w:rFonts w:ascii="Times New Roman" w:hAnsi="Times New Roman" w:cs="Times New Roman" w:eastAsia="Times New Roman"/>
          <w:iCs/>
          <w:sz w:val="28"/>
          <w:szCs w:val="40"/>
        </w:rPr>
        <w:t xml:space="preserve"> в хозяйствах всех категорий в зачётном весе </w:t>
      </w:r>
      <w:r>
        <w:rPr>
          <w:rFonts w:ascii="Times New Roman" w:hAnsi="Times New Roman" w:cs="Times New Roman" w:eastAsia="Times New Roman"/>
          <w:iCs/>
          <w:sz w:val="28"/>
          <w:szCs w:val="40"/>
        </w:rPr>
        <w:t xml:space="preserve">( </w:t>
      </w:r>
      <w:r>
        <w:rPr>
          <w:rFonts w:ascii="Times New Roman" w:hAnsi="Times New Roman" w:cs="Times New Roman" w:eastAsia="Times New Roman"/>
          <w:iCs/>
          <w:sz w:val="28"/>
          <w:szCs w:val="40"/>
        </w:rPr>
        <w:t xml:space="preserve">103,2 % к 2022 году), с  урожайностью    60,5 ц/га,  </w:t>
      </w:r>
      <w:r>
        <w:rPr>
          <w:sz w:val="28"/>
        </w:rPr>
      </w:r>
      <w:r/>
    </w:p>
    <w:p>
      <w:pPr>
        <w:pStyle w:val="436"/>
        <w:numPr>
          <w:ilvl w:val="0"/>
          <w:numId w:val="15"/>
        </w:num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b/>
          <w:sz w:val="28"/>
          <w:szCs w:val="40"/>
        </w:rPr>
        <w:t xml:space="preserve">45,0</w:t>
      </w:r>
      <w:r>
        <w:rPr>
          <w:rFonts w:ascii="Times New Roman" w:hAnsi="Times New Roman" w:cs="Times New Roman" w:eastAsia="Times New Roman"/>
          <w:b/>
          <w:iCs/>
          <w:sz w:val="28"/>
          <w:szCs w:val="40"/>
        </w:rPr>
        <w:t xml:space="preserve"> тыс. т. масличных культур</w:t>
      </w:r>
      <w:r>
        <w:rPr>
          <w:rFonts w:ascii="Times New Roman" w:hAnsi="Times New Roman" w:cs="Times New Roman" w:eastAsia="Times New Roman"/>
          <w:iCs/>
          <w:sz w:val="28"/>
          <w:szCs w:val="40"/>
        </w:rPr>
        <w:t xml:space="preserve">, при урожайности  сои - 24,0 ц/га, подсолнечника 34,4 ц/га;</w:t>
      </w:r>
      <w:r>
        <w:rPr>
          <w:sz w:val="28"/>
        </w:rPr>
      </w:r>
      <w:r/>
    </w:p>
    <w:p>
      <w:pPr>
        <w:pStyle w:val="436"/>
        <w:numPr>
          <w:ilvl w:val="0"/>
          <w:numId w:val="15"/>
        </w:num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iCs/>
          <w:sz w:val="28"/>
          <w:szCs w:val="40"/>
        </w:rPr>
        <w:t xml:space="preserve"> </w:t>
      </w:r>
      <w:r>
        <w:rPr>
          <w:rFonts w:ascii="Times New Roman" w:hAnsi="Times New Roman" w:cs="Times New Roman" w:eastAsia="Times New Roman"/>
          <w:b/>
          <w:iCs/>
          <w:sz w:val="28"/>
          <w:szCs w:val="40"/>
        </w:rPr>
        <w:t xml:space="preserve">22,0  тыс. тонн скота и птицы</w:t>
      </w:r>
      <w:r>
        <w:rPr>
          <w:rFonts w:ascii="Times New Roman" w:hAnsi="Times New Roman" w:cs="Times New Roman" w:eastAsia="Times New Roman"/>
          <w:iCs/>
          <w:sz w:val="28"/>
          <w:szCs w:val="40"/>
        </w:rPr>
        <w:t xml:space="preserve"> на убой в живом весе в сельскохозяйственных  организациях;   </w:t>
      </w:r>
      <w:r>
        <w:rPr>
          <w:sz w:val="28"/>
        </w:rPr>
      </w:r>
      <w:r/>
    </w:p>
    <w:p>
      <w:pPr>
        <w:pStyle w:val="436"/>
        <w:numPr>
          <w:ilvl w:val="0"/>
          <w:numId w:val="15"/>
        </w:num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b/>
          <w:iCs/>
          <w:sz w:val="28"/>
          <w:szCs w:val="40"/>
        </w:rPr>
        <w:t xml:space="preserve">35,0 тыс. тонн молока</w:t>
      </w:r>
      <w:r>
        <w:rPr>
          <w:rFonts w:ascii="Times New Roman" w:hAnsi="Times New Roman" w:cs="Times New Roman" w:eastAsia="Times New Roman"/>
          <w:iCs/>
          <w:sz w:val="28"/>
          <w:szCs w:val="40"/>
        </w:rPr>
        <w:t xml:space="preserve">, с </w:t>
      </w:r>
      <w:r>
        <w:rPr>
          <w:rFonts w:ascii="Times New Roman" w:hAnsi="Times New Roman" w:cs="Times New Roman" w:eastAsia="Times New Roman"/>
          <w:sz w:val="28"/>
          <w:szCs w:val="40"/>
        </w:rPr>
        <w:t xml:space="preserve">  надоем на одну корову  9201 кг. </w:t>
      </w:r>
      <w:r>
        <w:rPr>
          <w:sz w:val="28"/>
        </w:rPr>
      </w:r>
      <w:r/>
    </w:p>
    <w:p>
      <w:pPr>
        <w:contextualSpacing w:val="true"/>
        <w:jc w:val="both"/>
        <w:spacing w:lineRule="auto" w:line="276"/>
        <w:shd w:val="clear" w:color="auto" w:fill="FFFFFF"/>
        <w:rPr>
          <w:rFonts w:ascii="Times New Roman" w:hAnsi="Times New Roman" w:cs="Times New Roman" w:eastAsia="Times New Roman"/>
          <w:sz w:val="28"/>
        </w:rPr>
      </w:pPr>
      <w:r>
        <w:rPr>
          <w:rFonts w:ascii="Times New Roman" w:hAnsi="Times New Roman" w:cs="Times New Roman" w:eastAsia="Times New Roman"/>
          <w:spacing w:val="4"/>
          <w:sz w:val="28"/>
          <w:szCs w:val="40"/>
        </w:rPr>
        <w:t xml:space="preserve">           Рост   производства сельскохозяйственной продукции  обеспечивает  стабильность и вселяет в нас уверенность в завтрашнем дне.</w:t>
      </w:r>
      <w:r>
        <w:rPr>
          <w:sz w:val="28"/>
        </w:rPr>
      </w:r>
      <w:r/>
    </w:p>
    <w:p>
      <w:pPr>
        <w:contextualSpacing w:val="true"/>
        <w:ind w:firstLine="708"/>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sz w:val="28"/>
          <w:szCs w:val="40"/>
        </w:rPr>
        <w:t xml:space="preserve">Важнейшим фактором, стимулирующим развитие растениеводства  и животноводства  является  реализация  инвестиционных проектов, </w:t>
      </w:r>
      <w:r>
        <w:rPr>
          <w:rFonts w:ascii="Times New Roman" w:hAnsi="Times New Roman" w:cs="Times New Roman" w:eastAsia="Times New Roman"/>
          <w:sz w:val="28"/>
          <w:szCs w:val="40"/>
        </w:rPr>
        <w:t xml:space="preserve">которые</w:t>
      </w:r>
      <w:r>
        <w:rPr>
          <w:rFonts w:ascii="Times New Roman" w:hAnsi="Times New Roman" w:cs="Times New Roman" w:eastAsia="Times New Roman"/>
          <w:sz w:val="28"/>
          <w:szCs w:val="40"/>
        </w:rPr>
        <w:t xml:space="preserve"> прежде всего, направлены  на создание новых производств, внедрение пер</w:t>
      </w:r>
      <w:r>
        <w:rPr>
          <w:rFonts w:ascii="Times New Roman" w:hAnsi="Times New Roman" w:cs="Times New Roman" w:eastAsia="Times New Roman"/>
          <w:sz w:val="28"/>
          <w:szCs w:val="40"/>
        </w:rPr>
        <w:t xml:space="preserve">едовых технологий, что влечёт за собой обеспечение  выпуска конкурентоспособной продукции, создание новых рабочих мест, повышение заработной платы работников, в результате чего растут  налоговые поступления  в бюджеты всех уровней и во внебюджетные фонды. </w:t>
      </w:r>
      <w:r>
        <w:rPr>
          <w:rFonts w:ascii="Times New Roman" w:hAnsi="Times New Roman" w:cs="Times New Roman" w:eastAsia="Times New Roman"/>
          <w:spacing w:val="4"/>
          <w:sz w:val="28"/>
          <w:szCs w:val="40"/>
        </w:rPr>
        <w:t xml:space="preserve"> Не исключение и 2024 г. -  </w:t>
      </w:r>
      <w:r>
        <w:rPr>
          <w:rFonts w:ascii="Times New Roman" w:hAnsi="Times New Roman" w:cs="Times New Roman" w:eastAsia="Times New Roman"/>
          <w:b/>
          <w:color w:val="000000" w:themeColor="text1"/>
          <w:spacing w:val="4"/>
          <w:sz w:val="28"/>
          <w:szCs w:val="40"/>
        </w:rPr>
        <w:t xml:space="preserve">о</w:t>
      </w:r>
      <w:r>
        <w:rPr>
          <w:rFonts w:ascii="Times New Roman" w:hAnsi="Times New Roman" w:cs="Times New Roman" w:eastAsia="Times New Roman"/>
          <w:b/>
          <w:iCs/>
          <w:color w:val="000000" w:themeColor="text1"/>
          <w:spacing w:val="4"/>
          <w:sz w:val="28"/>
          <w:szCs w:val="40"/>
        </w:rPr>
        <w:t xml:space="preserve">своено 1,8  млрд. рублей</w:t>
      </w:r>
      <w:r>
        <w:rPr>
          <w:rFonts w:ascii="Times New Roman" w:hAnsi="Times New Roman" w:cs="Times New Roman" w:eastAsia="Times New Roman"/>
          <w:iCs/>
          <w:color w:val="000000" w:themeColor="text1"/>
          <w:spacing w:val="4"/>
          <w:sz w:val="28"/>
          <w:szCs w:val="40"/>
        </w:rPr>
        <w:t xml:space="preserve"> инвестиций. </w:t>
      </w:r>
      <w:r>
        <w:rPr>
          <w:sz w:val="28"/>
        </w:rPr>
      </w:r>
      <w:r/>
    </w:p>
    <w:p>
      <w:pPr>
        <w:contextualSpacing w:val="true"/>
        <w:ind w:firstLine="284"/>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b/>
          <w:i/>
          <w:color w:val="000000" w:themeColor="text1"/>
          <w:sz w:val="28"/>
          <w:szCs w:val="40"/>
        </w:rPr>
        <w:t xml:space="preserve">Возрастают   показатели развития отраслей потребительского рынка,</w:t>
      </w:r>
      <w:r>
        <w:rPr>
          <w:rFonts w:ascii="Times New Roman" w:hAnsi="Times New Roman" w:cs="Times New Roman" w:eastAsia="Times New Roman"/>
          <w:color w:val="000000" w:themeColor="text1"/>
          <w:sz w:val="28"/>
          <w:szCs w:val="40"/>
        </w:rPr>
        <w:t xml:space="preserve"> к которым относятся объемы розничного  товарооборота,</w:t>
      </w:r>
      <w:r>
        <w:rPr>
          <w:rFonts w:ascii="Times New Roman" w:hAnsi="Times New Roman" w:cs="Times New Roman" w:eastAsia="Times New Roman"/>
          <w:i/>
          <w:iCs/>
          <w:color w:val="000000" w:themeColor="text1"/>
          <w:sz w:val="28"/>
          <w:szCs w:val="40"/>
        </w:rPr>
        <w:t xml:space="preserve"> общественного питания и платных услуг.  </w:t>
      </w:r>
      <w:r>
        <w:rPr>
          <w:rFonts w:ascii="Times New Roman" w:hAnsi="Times New Roman" w:cs="Times New Roman" w:eastAsia="Times New Roman"/>
          <w:color w:val="000000" w:themeColor="text1"/>
          <w:sz w:val="28"/>
          <w:szCs w:val="40"/>
        </w:rPr>
        <w:t xml:space="preserve">Для обеспечения жителей  услугами торговли</w:t>
      </w:r>
      <w:r>
        <w:rPr>
          <w:rFonts w:ascii="Times New Roman" w:hAnsi="Times New Roman" w:cs="Times New Roman" w:eastAsia="Times New Roman"/>
          <w:i/>
          <w:color w:val="000000" w:themeColor="text1"/>
          <w:sz w:val="28"/>
          <w:szCs w:val="40"/>
        </w:rPr>
        <w:t xml:space="preserve">, б</w:t>
      </w:r>
      <w:r>
        <w:rPr>
          <w:rFonts w:ascii="Times New Roman" w:hAnsi="Times New Roman" w:cs="Times New Roman" w:eastAsia="Times New Roman"/>
          <w:color w:val="000000" w:themeColor="text1"/>
          <w:sz w:val="28"/>
          <w:szCs w:val="40"/>
        </w:rPr>
        <w:t xml:space="preserve">ытового обслуживания   зарегистрировано </w:t>
      </w:r>
      <w:r>
        <w:rPr>
          <w:rFonts w:ascii="Times New Roman" w:hAnsi="Times New Roman" w:cs="Times New Roman" w:eastAsia="Times New Roman"/>
          <w:b/>
          <w:color w:val="000000" w:themeColor="text1"/>
          <w:sz w:val="28"/>
          <w:szCs w:val="40"/>
        </w:rPr>
        <w:t xml:space="preserve">365</w:t>
      </w:r>
      <w:r>
        <w:rPr>
          <w:rFonts w:ascii="Times New Roman" w:hAnsi="Times New Roman" w:cs="Times New Roman" w:eastAsia="Times New Roman"/>
          <w:color w:val="000000" w:themeColor="text1"/>
          <w:sz w:val="28"/>
          <w:szCs w:val="40"/>
        </w:rPr>
        <w:t xml:space="preserve"> субъектов малого и среднего предпринимательства, из них </w:t>
      </w:r>
      <w:r>
        <w:rPr>
          <w:rFonts w:ascii="Times New Roman" w:hAnsi="Times New Roman" w:cs="Times New Roman" w:eastAsia="Times New Roman"/>
          <w:b/>
          <w:color w:val="000000" w:themeColor="text1"/>
          <w:sz w:val="28"/>
          <w:szCs w:val="40"/>
        </w:rPr>
        <w:t xml:space="preserve">336</w:t>
      </w:r>
      <w:r>
        <w:rPr>
          <w:rFonts w:ascii="Times New Roman" w:hAnsi="Times New Roman" w:cs="Times New Roman" w:eastAsia="Times New Roman"/>
          <w:color w:val="000000" w:themeColor="text1"/>
          <w:sz w:val="28"/>
          <w:szCs w:val="40"/>
        </w:rPr>
        <w:t xml:space="preserve"> индивидуальных предпринимателя и </w:t>
      </w:r>
      <w:r>
        <w:rPr>
          <w:rFonts w:ascii="Times New Roman" w:hAnsi="Times New Roman" w:cs="Times New Roman" w:eastAsia="Times New Roman"/>
          <w:b/>
          <w:color w:val="000000" w:themeColor="text1"/>
          <w:sz w:val="28"/>
          <w:szCs w:val="40"/>
        </w:rPr>
        <w:t xml:space="preserve">29</w:t>
      </w:r>
      <w:r>
        <w:rPr>
          <w:rFonts w:ascii="Times New Roman" w:hAnsi="Times New Roman" w:cs="Times New Roman" w:eastAsia="Times New Roman"/>
          <w:color w:val="000000" w:themeColor="text1"/>
          <w:sz w:val="28"/>
          <w:szCs w:val="40"/>
        </w:rPr>
        <w:t xml:space="preserve">  юридических лиц,</w:t>
      </w:r>
      <w:r>
        <w:rPr>
          <w:rFonts w:ascii="Times New Roman" w:hAnsi="Times New Roman" w:cs="Times New Roman" w:eastAsia="Times New Roman"/>
          <w:color w:val="000000" w:themeColor="text1"/>
          <w:sz w:val="28"/>
          <w:szCs w:val="40"/>
        </w:rPr>
        <w:t xml:space="preserve">     на учёте </w:t>
      </w:r>
      <w:r>
        <w:rPr>
          <w:rFonts w:ascii="Times New Roman" w:hAnsi="Times New Roman" w:cs="Times New Roman" w:eastAsia="Times New Roman"/>
          <w:color w:val="000000" w:themeColor="text1"/>
          <w:sz w:val="28"/>
          <w:szCs w:val="40"/>
        </w:rPr>
        <w:t xml:space="preserve">в качестве плательщиков налога на профессиональный доход   состоит 768 физических лиц (</w:t>
      </w:r>
      <w:r>
        <w:rPr>
          <w:rFonts w:ascii="Times New Roman" w:hAnsi="Times New Roman" w:cs="Times New Roman" w:eastAsia="Times New Roman"/>
          <w:color w:val="000000" w:themeColor="text1"/>
          <w:sz w:val="28"/>
          <w:szCs w:val="40"/>
        </w:rPr>
        <w:t xml:space="preserve">самозанятые</w:t>
      </w:r>
      <w:r>
        <w:rPr>
          <w:rFonts w:ascii="Times New Roman" w:hAnsi="Times New Roman" w:cs="Times New Roman" w:eastAsia="Times New Roman"/>
          <w:color w:val="000000" w:themeColor="text1"/>
          <w:sz w:val="28"/>
          <w:szCs w:val="40"/>
        </w:rPr>
        <w:t xml:space="preserve">).</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На территории    расположено </w:t>
      </w:r>
      <w:r>
        <w:rPr>
          <w:rFonts w:ascii="Times New Roman" w:hAnsi="Times New Roman" w:cs="Times New Roman" w:eastAsia="Times New Roman"/>
          <w:b/>
          <w:color w:val="000000" w:themeColor="text1"/>
          <w:sz w:val="28"/>
          <w:szCs w:val="40"/>
        </w:rPr>
        <w:t xml:space="preserve">116</w:t>
      </w:r>
      <w:r>
        <w:rPr>
          <w:rFonts w:ascii="Times New Roman" w:hAnsi="Times New Roman" w:cs="Times New Roman" w:eastAsia="Times New Roman"/>
          <w:color w:val="000000" w:themeColor="text1"/>
          <w:sz w:val="28"/>
          <w:szCs w:val="40"/>
        </w:rPr>
        <w:t xml:space="preserve"> торговых объектов, работает</w:t>
      </w:r>
      <w:r>
        <w:rPr>
          <w:rFonts w:ascii="Times New Roman" w:hAnsi="Times New Roman" w:cs="Times New Roman" w:eastAsia="Times New Roman"/>
          <w:b/>
          <w:color w:val="000000" w:themeColor="text1"/>
          <w:sz w:val="28"/>
          <w:szCs w:val="40"/>
        </w:rPr>
        <w:t xml:space="preserve"> 7</w:t>
      </w:r>
      <w:r>
        <w:rPr>
          <w:rFonts w:ascii="Times New Roman" w:hAnsi="Times New Roman" w:cs="Times New Roman" w:eastAsia="Times New Roman"/>
          <w:color w:val="000000" w:themeColor="text1"/>
          <w:sz w:val="28"/>
          <w:szCs w:val="40"/>
        </w:rPr>
        <w:t xml:space="preserve"> предприятий общественного питания открытого типа.  Общая площадь объектов торговли составила  11 299,3 </w:t>
      </w:r>
      <w:r>
        <w:rPr>
          <w:rFonts w:ascii="Times New Roman" w:hAnsi="Times New Roman" w:cs="Times New Roman" w:eastAsia="Times New Roman"/>
          <w:color w:val="000000" w:themeColor="text1"/>
          <w:sz w:val="28"/>
          <w:szCs w:val="40"/>
        </w:rPr>
        <w:t xml:space="preserve">кв</w:t>
      </w:r>
      <w:r>
        <w:rPr>
          <w:rFonts w:ascii="Times New Roman" w:hAnsi="Times New Roman" w:cs="Times New Roman" w:eastAsia="Times New Roman"/>
          <w:color w:val="000000" w:themeColor="text1"/>
          <w:sz w:val="28"/>
          <w:szCs w:val="40"/>
        </w:rPr>
        <w:t xml:space="preserve">.м</w:t>
      </w:r>
      <w:r>
        <w:rPr>
          <w:rFonts w:ascii="Times New Roman" w:hAnsi="Times New Roman" w:cs="Times New Roman" w:eastAsia="Times New Roman"/>
          <w:color w:val="000000" w:themeColor="text1"/>
          <w:sz w:val="28"/>
          <w:szCs w:val="40"/>
        </w:rPr>
        <w:t xml:space="preserve">етров</w:t>
      </w:r>
      <w:r>
        <w:rPr>
          <w:rFonts w:ascii="Times New Roman" w:hAnsi="Times New Roman" w:cs="Times New Roman" w:eastAsia="Times New Roman"/>
          <w:color w:val="000000" w:themeColor="text1"/>
          <w:sz w:val="28"/>
          <w:szCs w:val="40"/>
        </w:rPr>
        <w:t xml:space="preserve">, из них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7 226,9  </w:t>
      </w:r>
      <w:r>
        <w:rPr>
          <w:rFonts w:ascii="Times New Roman" w:hAnsi="Times New Roman" w:cs="Times New Roman" w:eastAsia="Times New Roman"/>
          <w:color w:val="000000" w:themeColor="text1"/>
          <w:sz w:val="28"/>
          <w:szCs w:val="40"/>
        </w:rPr>
        <w:t xml:space="preserve">кв.м</w:t>
      </w:r>
      <w:r>
        <w:rPr>
          <w:rFonts w:ascii="Times New Roman" w:hAnsi="Times New Roman" w:cs="Times New Roman" w:eastAsia="Times New Roman"/>
          <w:color w:val="000000" w:themeColor="text1"/>
          <w:sz w:val="28"/>
          <w:szCs w:val="40"/>
        </w:rPr>
        <w:t xml:space="preserve">. площадь  торгового зала. Фактическая площадь на 1000 населения  составляет  518,3</w:t>
      </w:r>
      <w:r>
        <w:rPr>
          <w:rFonts w:ascii="Times New Roman" w:hAnsi="Times New Roman" w:cs="Times New Roman" w:eastAsia="Times New Roman"/>
          <w:b/>
          <w:color w:val="000000" w:themeColor="text1"/>
          <w:sz w:val="28"/>
          <w:szCs w:val="40"/>
        </w:rPr>
        <w:t xml:space="preserve"> </w:t>
      </w:r>
      <w:r>
        <w:rPr>
          <w:rFonts w:ascii="Times New Roman" w:hAnsi="Times New Roman" w:cs="Times New Roman" w:eastAsia="Times New Roman"/>
          <w:color w:val="000000" w:themeColor="text1"/>
          <w:sz w:val="28"/>
          <w:szCs w:val="40"/>
        </w:rPr>
        <w:t xml:space="preserve">кв. метра, при нормативе минимальной обеспеченности     353 </w:t>
      </w:r>
      <w:r>
        <w:rPr>
          <w:rFonts w:ascii="Times New Roman" w:hAnsi="Times New Roman" w:cs="Times New Roman" w:eastAsia="Times New Roman"/>
          <w:color w:val="000000" w:themeColor="text1"/>
          <w:sz w:val="28"/>
          <w:szCs w:val="40"/>
        </w:rPr>
        <w:t xml:space="preserve">кв.м</w:t>
      </w:r>
      <w:r>
        <w:rPr>
          <w:rFonts w:ascii="Times New Roman" w:hAnsi="Times New Roman" w:cs="Times New Roman" w:eastAsia="Times New Roman"/>
          <w:color w:val="000000" w:themeColor="text1"/>
          <w:sz w:val="28"/>
          <w:szCs w:val="40"/>
        </w:rPr>
        <w:t xml:space="preserve">.</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Об</w:t>
      </w:r>
      <w:r>
        <w:rPr>
          <w:rFonts w:ascii="Times New Roman" w:hAnsi="Times New Roman" w:cs="Times New Roman" w:eastAsia="Times New Roman"/>
          <w:color w:val="000000" w:themeColor="text1"/>
          <w:sz w:val="28"/>
          <w:szCs w:val="40"/>
        </w:rPr>
        <w:t xml:space="preserve">еспеченность  </w:t>
      </w:r>
      <w:r>
        <w:rPr>
          <w:rFonts w:ascii="Times New Roman" w:hAnsi="Times New Roman" w:cs="Times New Roman" w:eastAsia="Times New Roman"/>
          <w:color w:val="000000" w:themeColor="text1"/>
          <w:sz w:val="28"/>
          <w:szCs w:val="40"/>
        </w:rPr>
        <w:t xml:space="preserve"> площадью  стационарных торговых объектов  составляет 146,8 % к минимальному нормативу.</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целях</w:t>
      </w:r>
      <w:r>
        <w:rPr>
          <w:rFonts w:ascii="Times New Roman" w:hAnsi="Times New Roman" w:cs="Times New Roman" w:eastAsia="Times New Roman"/>
          <w:color w:val="000000" w:themeColor="text1"/>
          <w:sz w:val="28"/>
          <w:szCs w:val="40"/>
        </w:rPr>
        <w:t xml:space="preserve"> улучшения торгового обслуживания сельского  населения, в том числе в отдалённых  населённых пунктах, где отсутствуют объекты торговли, а их в районе 27, обслуживаются выездной  торговлей, т.е. автолавками индивидуальных предпринимателей и автолавкой ООО «</w:t>
      </w:r>
      <w:r>
        <w:rPr>
          <w:rFonts w:ascii="Times New Roman" w:hAnsi="Times New Roman" w:cs="Times New Roman" w:eastAsia="Times New Roman"/>
          <w:color w:val="000000" w:themeColor="text1"/>
          <w:sz w:val="28"/>
          <w:szCs w:val="40"/>
        </w:rPr>
        <w:t xml:space="preserve">Псёльское</w:t>
      </w:r>
      <w:r>
        <w:rPr>
          <w:rFonts w:ascii="Times New Roman" w:hAnsi="Times New Roman" w:cs="Times New Roman" w:eastAsia="Times New Roman"/>
          <w:color w:val="000000" w:themeColor="text1"/>
          <w:sz w:val="28"/>
          <w:szCs w:val="40"/>
        </w:rPr>
        <w:t xml:space="preserve">».</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В соответствии с распоряжением Правительства Российской  Федерации от 07.11. 2023 года №3116 - </w:t>
      </w:r>
      <w:r>
        <w:rPr>
          <w:rFonts w:ascii="Times New Roman" w:hAnsi="Times New Roman" w:cs="Times New Roman" w:eastAsia="Times New Roman"/>
          <w:color w:val="000000" w:themeColor="text1"/>
          <w:sz w:val="28"/>
          <w:szCs w:val="40"/>
        </w:rPr>
        <w:t xml:space="preserve">р</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Минпромторгом</w:t>
      </w:r>
      <w:r>
        <w:rPr>
          <w:rFonts w:ascii="Times New Roman" w:hAnsi="Times New Roman" w:cs="Times New Roman" w:eastAsia="Times New Roman"/>
          <w:color w:val="000000" w:themeColor="text1"/>
          <w:sz w:val="28"/>
          <w:szCs w:val="40"/>
        </w:rPr>
        <w:t xml:space="preserve">  Российской Федерации в 2023 году осуществлена закупка и поставка автомагазинов для снабжения товарами территорий в зоне </w:t>
      </w:r>
      <w:r>
        <w:rPr>
          <w:rFonts w:ascii="Times New Roman" w:hAnsi="Times New Roman" w:cs="Times New Roman" w:eastAsia="Times New Roman"/>
          <w:color w:val="000000" w:themeColor="text1"/>
          <w:sz w:val="28"/>
          <w:szCs w:val="40"/>
        </w:rPr>
        <w:t xml:space="preserve">обстрелов в целях улучшения торгового обслуживания населения приграничных районов.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Данные автомагазины    были  приняты  в собственность Курской области для дальнейшей передачи в муниципальную собственность. </w:t>
      </w:r>
      <w:r>
        <w:rPr>
          <w:rFonts w:ascii="Times New Roman" w:hAnsi="Times New Roman" w:cs="Times New Roman" w:eastAsia="Times New Roman"/>
          <w:color w:val="000000" w:themeColor="text1"/>
          <w:sz w:val="28"/>
          <w:szCs w:val="40"/>
        </w:rPr>
        <w:t xml:space="preserve">Беловский</w:t>
      </w:r>
      <w:r>
        <w:rPr>
          <w:rFonts w:ascii="Times New Roman" w:hAnsi="Times New Roman" w:cs="Times New Roman" w:eastAsia="Times New Roman"/>
          <w:color w:val="000000" w:themeColor="text1"/>
          <w:sz w:val="28"/>
          <w:szCs w:val="40"/>
        </w:rPr>
        <w:t xml:space="preserve"> район получил две специализированные автолавки, которые на конкурсной основе переданы в аренду ОАО «Беловское»   для </w:t>
      </w:r>
      <w:r>
        <w:rPr>
          <w:rFonts w:ascii="Times New Roman" w:hAnsi="Times New Roman" w:cs="Times New Roman" w:eastAsia="Times New Roman"/>
          <w:color w:val="000000" w:themeColor="text1"/>
          <w:sz w:val="28"/>
          <w:szCs w:val="40"/>
        </w:rPr>
        <w:t xml:space="preserve">обеспечения жителей населённых пунктов, где нет стационарной торговой сети. Составлен  еженедельный график  выездной торговли автолавки, направленных на обеспечение товарами первой необходимости отдалённых и малочисленных  населённых пунктов нашего района.</w:t>
      </w:r>
      <w:r>
        <w:rPr>
          <w:sz w:val="28"/>
        </w:rPr>
      </w:r>
      <w:r/>
    </w:p>
    <w:p>
      <w:pPr>
        <w:contextualSpacing w:val="true"/>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В рамках имущественной поддержки субъектов малого и среднего предпринимательства  за последние 5 лет было  выделено 12 земельных участков в аренду и </w:t>
      </w:r>
      <w:r>
        <w:rPr>
          <w:rFonts w:ascii="Times New Roman" w:hAnsi="Times New Roman" w:cs="Times New Roman" w:eastAsia="Times New Roman"/>
          <w:color w:val="000000" w:themeColor="text1"/>
          <w:sz w:val="28"/>
          <w:szCs w:val="40"/>
        </w:rPr>
        <w:t xml:space="preserve">выкуп</w:t>
      </w:r>
      <w:r>
        <w:rPr>
          <w:rFonts w:ascii="Times New Roman" w:hAnsi="Times New Roman" w:cs="Times New Roman" w:eastAsia="Times New Roman"/>
          <w:color w:val="000000" w:themeColor="text1"/>
          <w:sz w:val="28"/>
          <w:szCs w:val="40"/>
        </w:rPr>
        <w:t xml:space="preserve"> на которых успешно функционируют  торговые объекты. На территории района  шестой год работают сетевые магазины  «Пятёрочка» и «Магнит»,  фирменные магазины «Мясо и </w:t>
      </w:r>
      <w:r>
        <w:rPr>
          <w:rFonts w:ascii="Times New Roman" w:hAnsi="Times New Roman" w:cs="Times New Roman" w:eastAsia="Times New Roman"/>
          <w:color w:val="000000" w:themeColor="text1"/>
          <w:sz w:val="28"/>
          <w:szCs w:val="40"/>
        </w:rPr>
        <w:t xml:space="preserve">мясо продукты</w:t>
      </w:r>
      <w:r>
        <w:rPr>
          <w:rFonts w:ascii="Times New Roman" w:hAnsi="Times New Roman" w:cs="Times New Roman" w:eastAsia="Times New Roman"/>
          <w:color w:val="000000" w:themeColor="text1"/>
          <w:sz w:val="28"/>
          <w:szCs w:val="40"/>
        </w:rPr>
        <w:t xml:space="preserve">». </w:t>
      </w:r>
      <w:r>
        <w:rPr>
          <w:sz w:val="28"/>
        </w:rPr>
      </w:r>
      <w:r/>
    </w:p>
    <w:p>
      <w:pPr>
        <w:contextualSpacing w:val="true"/>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Розничный товарооборот за 2024 год составил </w:t>
      </w:r>
      <w:r>
        <w:rPr>
          <w:rFonts w:ascii="Times New Roman" w:hAnsi="Times New Roman" w:cs="Times New Roman" w:eastAsia="Times New Roman"/>
          <w:b/>
          <w:color w:val="000000" w:themeColor="text1"/>
          <w:sz w:val="28"/>
          <w:szCs w:val="40"/>
        </w:rPr>
        <w:t xml:space="preserve">806,9</w:t>
      </w:r>
      <w:r>
        <w:rPr>
          <w:rFonts w:ascii="Times New Roman" w:hAnsi="Times New Roman" w:cs="Times New Roman" w:eastAsia="Times New Roman"/>
          <w:color w:val="000000" w:themeColor="text1"/>
          <w:sz w:val="28"/>
          <w:szCs w:val="40"/>
        </w:rPr>
        <w:t xml:space="preserve"> млн. рублей, к  прошлому году</w:t>
      </w:r>
      <w:r>
        <w:rPr>
          <w:rFonts w:ascii="Times New Roman" w:hAnsi="Times New Roman" w:cs="Times New Roman" w:eastAsia="Times New Roman"/>
          <w:i/>
          <w:color w:val="000000" w:themeColor="text1"/>
          <w:sz w:val="28"/>
          <w:szCs w:val="40"/>
        </w:rPr>
        <w:t xml:space="preserve">  107,1 % в сопоставимых   ценах.            </w:t>
      </w:r>
      <w:r>
        <w:rPr>
          <w:sz w:val="28"/>
        </w:rPr>
      </w:r>
      <w:r/>
    </w:p>
    <w:p>
      <w:pPr>
        <w:contextualSpacing w:val="true"/>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Оборот общественного питания за 2023 год   составил  </w:t>
      </w:r>
      <w:r>
        <w:rPr>
          <w:rFonts w:ascii="Times New Roman" w:hAnsi="Times New Roman" w:cs="Times New Roman" w:eastAsia="Times New Roman"/>
          <w:b/>
          <w:color w:val="000000" w:themeColor="text1"/>
          <w:sz w:val="28"/>
          <w:szCs w:val="40"/>
        </w:rPr>
        <w:t xml:space="preserve">37,5</w:t>
      </w:r>
      <w:r>
        <w:rPr>
          <w:rFonts w:ascii="Times New Roman" w:hAnsi="Times New Roman" w:cs="Times New Roman" w:eastAsia="Times New Roman"/>
          <w:color w:val="000000" w:themeColor="text1"/>
          <w:sz w:val="28"/>
          <w:szCs w:val="40"/>
        </w:rPr>
        <w:t xml:space="preserve"> млн. рублей, что ниже уровня 2023  года  на  32,8 %.</w:t>
      </w:r>
      <w:r>
        <w:rPr>
          <w:sz w:val="28"/>
        </w:rPr>
      </w:r>
      <w:r/>
    </w:p>
    <w:p>
      <w:pPr>
        <w:contextualSpacing w:val="true"/>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Полномочия по  водоснабжению населения осуществляются созданным в 2015 г.  МУП « ЖК</w:t>
      </w:r>
      <w:r>
        <w:rPr>
          <w:rFonts w:ascii="Times New Roman" w:hAnsi="Times New Roman" w:cs="Times New Roman" w:eastAsia="Times New Roman"/>
          <w:color w:val="000000" w:themeColor="text1"/>
          <w:sz w:val="28"/>
          <w:szCs w:val="40"/>
        </w:rPr>
        <w:t xml:space="preserve">Х Беловского района», в котором трудятся 16 чел. Предприятием обслуживается 225 км водопроводных сетей в 11 сельских советах, с охватом 25 населенных пунктов. В 2024 году  отпущено воды  180,0 тыс. кубов. Объём оказываемых услуг составил 10,5  млн. рублей.</w:t>
      </w:r>
      <w:r>
        <w:rPr>
          <w:sz w:val="28"/>
        </w:rPr>
      </w:r>
      <w:r/>
    </w:p>
    <w:p>
      <w:pPr>
        <w:contextualSpacing w:val="true"/>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Вывозом  твердых бытовых отходов в 35 населенных пунктах на территории всех 14 сельсоветов  осуществляет ООО  «</w:t>
      </w:r>
      <w:r>
        <w:rPr>
          <w:rFonts w:ascii="Times New Roman" w:hAnsi="Times New Roman" w:cs="Times New Roman" w:eastAsia="Times New Roman"/>
          <w:color w:val="000000" w:themeColor="text1"/>
          <w:sz w:val="28"/>
          <w:szCs w:val="40"/>
        </w:rPr>
        <w:t xml:space="preserve">Экопол</w:t>
      </w:r>
      <w:r>
        <w:rPr>
          <w:rFonts w:ascii="Times New Roman" w:hAnsi="Times New Roman" w:cs="Times New Roman" w:eastAsia="Times New Roman"/>
          <w:color w:val="000000" w:themeColor="text1"/>
          <w:sz w:val="28"/>
          <w:szCs w:val="40"/>
        </w:rPr>
        <w:t xml:space="preserve">». Численность работающих на данном предприятии  14 человек. Среднемесячный вывоз ТБО составляет 1300 кубов. </w:t>
      </w:r>
      <w:r>
        <w:rPr>
          <w:rFonts w:ascii="Times New Roman" w:hAnsi="Times New Roman" w:cs="Times New Roman" w:eastAsia="Times New Roman"/>
          <w:color w:val="000000" w:themeColor="text1"/>
          <w:sz w:val="28"/>
          <w:szCs w:val="40"/>
        </w:rPr>
        <w:t xml:space="preserve">                                                                                      </w:t>
      </w:r>
      <w:r>
        <w:rPr>
          <w:sz w:val="28"/>
        </w:rPr>
      </w:r>
      <w:r/>
    </w:p>
    <w:p>
      <w:pPr>
        <w:pStyle w:val="610"/>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Во исполнение полномочий дорожной деятельности  Администрацией района проведена инвентаризация автодорог местного значения и сформирован их Перечень, в который вошли </w:t>
      </w:r>
      <w:r>
        <w:rPr>
          <w:rFonts w:ascii="Times New Roman" w:hAnsi="Times New Roman" w:cs="Times New Roman" w:eastAsia="Times New Roman"/>
          <w:b/>
          <w:sz w:val="28"/>
          <w:szCs w:val="40"/>
        </w:rPr>
        <w:t xml:space="preserve">228,7</w:t>
      </w:r>
      <w:r>
        <w:rPr>
          <w:rFonts w:ascii="Times New Roman" w:hAnsi="Times New Roman" w:cs="Times New Roman" w:eastAsia="Times New Roman"/>
          <w:sz w:val="28"/>
          <w:szCs w:val="40"/>
        </w:rPr>
        <w:t xml:space="preserve"> км автодорог и проездов по населенным пунктам,  </w:t>
      </w:r>
      <w:r>
        <w:rPr>
          <w:rFonts w:ascii="Times New Roman" w:hAnsi="Times New Roman" w:cs="Times New Roman" w:eastAsia="Times New Roman"/>
          <w:b/>
          <w:sz w:val="28"/>
          <w:szCs w:val="40"/>
        </w:rPr>
        <w:t xml:space="preserve">132,1 км</w:t>
      </w:r>
      <w:r>
        <w:rPr>
          <w:rFonts w:ascii="Times New Roman" w:hAnsi="Times New Roman" w:cs="Times New Roman" w:eastAsia="Times New Roman"/>
          <w:sz w:val="28"/>
          <w:szCs w:val="40"/>
        </w:rPr>
        <w:t xml:space="preserve"> которые оформлены в собственность, завершена разработка Комплексной схемы организации дорожного движения  района.</w:t>
      </w:r>
      <w:r>
        <w:rPr>
          <w:sz w:val="28"/>
        </w:rPr>
      </w:r>
      <w:r/>
    </w:p>
    <w:p>
      <w:pPr>
        <w:contextualSpacing w:val="true"/>
        <w:ind w:firstLine="851"/>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В зимний период времени проводятся  работы по  содержанию автомобильных дорог и </w:t>
      </w:r>
      <w:r>
        <w:rPr>
          <w:rFonts w:ascii="Times New Roman" w:hAnsi="Times New Roman" w:cs="Times New Roman" w:eastAsia="Times New Roman"/>
          <w:sz w:val="28"/>
          <w:szCs w:val="40"/>
        </w:rPr>
        <w:t xml:space="preserve">благоустроительные</w:t>
      </w:r>
      <w:r>
        <w:rPr>
          <w:rFonts w:ascii="Times New Roman" w:hAnsi="Times New Roman" w:cs="Times New Roman" w:eastAsia="Times New Roman"/>
          <w:sz w:val="28"/>
          <w:szCs w:val="40"/>
        </w:rPr>
        <w:t xml:space="preserve"> работы по организации проездов. </w:t>
      </w:r>
      <w:r>
        <w:rPr>
          <w:sz w:val="28"/>
        </w:rPr>
      </w:r>
      <w:r/>
    </w:p>
    <w:p>
      <w:pPr>
        <w:contextualSpacing w:val="true"/>
        <w:ind w:firstLine="851"/>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На развитие сети автомобильных дорог  в 2024 году  освоено  61,6 млн. рублей, из них:   </w:t>
      </w:r>
      <w:r>
        <w:rPr>
          <w:sz w:val="28"/>
        </w:rPr>
      </w:r>
      <w:r/>
    </w:p>
    <w:p>
      <w:pPr>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на строительство 10,0 млн. рублей; </w:t>
      </w:r>
      <w:r>
        <w:rPr>
          <w:sz w:val="28"/>
        </w:rPr>
      </w:r>
      <w:r/>
    </w:p>
    <w:p>
      <w:pPr>
        <w:contextualSpacing w:val="true"/>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на   текущий  и ямочный ремонт  48,9 млн. рублей;                                                                              -  на содержание   - 2,7 млн. рублей. </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b/>
          <w:sz w:val="28"/>
          <w:szCs w:val="40"/>
        </w:rPr>
        <w:t xml:space="preserve">   В рамках реализации проекта «Народный бюджет» в 2024 году Администрацией Беловского </w:t>
      </w:r>
      <w:r>
        <w:rPr>
          <w:rFonts w:ascii="Times New Roman" w:hAnsi="Times New Roman" w:cs="Times New Roman" w:eastAsia="Times New Roman"/>
          <w:b/>
          <w:sz w:val="28"/>
          <w:szCs w:val="36"/>
        </w:rPr>
        <w:t xml:space="preserve">района освоено  14,2  млн. рублей, отремонтированы следующие объекты:</w:t>
      </w:r>
      <w:r>
        <w:rPr>
          <w:rFonts w:ascii="Times New Roman" w:hAnsi="Times New Roman" w:cs="Times New Roman" w:eastAsia="Times New Roman"/>
          <w:sz w:val="28"/>
          <w:szCs w:val="36"/>
        </w:rPr>
        <w:t xml:space="preserve">                                  </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rPr>
        <w:t xml:space="preserve"> ремонт дорог: ст. Сосновый Бор, ул. Набережная с. М-Солдатское, ул. Красный хутор с. Д-Буды, ул. </w:t>
      </w:r>
      <w:r>
        <w:rPr>
          <w:rFonts w:ascii="Times New Roman" w:hAnsi="Times New Roman" w:cs="Times New Roman" w:eastAsia="Times New Roman"/>
          <w:sz w:val="28"/>
        </w:rPr>
        <w:t xml:space="preserve">Загородневка</w:t>
      </w:r>
      <w:r>
        <w:rPr>
          <w:rFonts w:ascii="Times New Roman" w:hAnsi="Times New Roman" w:cs="Times New Roman" w:eastAsia="Times New Roman"/>
          <w:sz w:val="28"/>
        </w:rPr>
        <w:t xml:space="preserve"> с. Пены, ремонт</w:t>
      </w:r>
      <w:r>
        <w:rPr>
          <w:rFonts w:ascii="Times New Roman" w:hAnsi="Times New Roman" w:cs="Times New Roman" w:eastAsia="Times New Roman"/>
          <w:sz w:val="28"/>
        </w:rPr>
        <w:t xml:space="preserve"> Д</w:t>
      </w:r>
      <w:r>
        <w:rPr>
          <w:rFonts w:ascii="Times New Roman" w:hAnsi="Times New Roman" w:cs="Times New Roman" w:eastAsia="Times New Roman"/>
          <w:sz w:val="28"/>
        </w:rPr>
        <w:t xml:space="preserve">/С №1</w:t>
      </w:r>
      <w:r>
        <w:rPr>
          <w:sz w:val="28"/>
        </w:rPr>
      </w:r>
      <w:r/>
    </w:p>
    <w:p>
      <w:pPr>
        <w:contextualSpacing w:val="true"/>
        <w:ind w:firstLine="851"/>
        <w:jc w:val="both"/>
        <w:spacing w:lineRule="auto" w:line="276"/>
        <w:rPr>
          <w:rFonts w:ascii="Times New Roman" w:hAnsi="Times New Roman" w:cs="Times New Roman" w:eastAsia="Times New Roman"/>
          <w:sz w:val="28"/>
        </w:rPr>
      </w:pPr>
      <w:r>
        <w:rPr>
          <w:rFonts w:ascii="Times New Roman" w:hAnsi="Times New Roman" w:cs="Times New Roman" w:eastAsia="Times New Roman"/>
          <w:b/>
          <w:sz w:val="28"/>
          <w:szCs w:val="36"/>
        </w:rPr>
        <w:t xml:space="preserve">По национальному проекту «Чистая вода»</w:t>
      </w:r>
      <w:r>
        <w:rPr>
          <w:rFonts w:ascii="Times New Roman" w:hAnsi="Times New Roman" w:cs="Times New Roman" w:eastAsia="Times New Roman"/>
          <w:sz w:val="28"/>
          <w:szCs w:val="36"/>
        </w:rPr>
        <w:t xml:space="preserve"> удалось в прошедшем  году на 19 млн. руб. провести работы по реконструкции водо</w:t>
      </w:r>
      <w:r>
        <w:rPr>
          <w:rFonts w:ascii="Times New Roman" w:hAnsi="Times New Roman" w:cs="Times New Roman" w:eastAsia="Times New Roman"/>
          <w:sz w:val="28"/>
          <w:szCs w:val="36"/>
        </w:rPr>
        <w:t xml:space="preserve">снабжения в п. Коммунар, пробурена</w:t>
      </w:r>
      <w:r>
        <w:rPr>
          <w:rFonts w:ascii="Times New Roman" w:hAnsi="Times New Roman" w:cs="Times New Roman" w:eastAsia="Times New Roman"/>
          <w:sz w:val="28"/>
          <w:szCs w:val="36"/>
        </w:rPr>
        <w:t xml:space="preserve"> новая скважина глубиной 270 метров, установлена водонапорная башня на 160 м. куб.</w:t>
      </w:r>
      <w:r>
        <w:rPr>
          <w:rFonts w:ascii="Times New Roman" w:hAnsi="Times New Roman" w:cs="Times New Roman" w:eastAsia="Times New Roman"/>
          <w:sz w:val="28"/>
          <w:szCs w:val="36"/>
        </w:rPr>
        <w:t xml:space="preserve"> </w:t>
      </w:r>
      <w:r>
        <w:rPr>
          <w:rFonts w:ascii="Times New Roman" w:hAnsi="Times New Roman" w:cs="Times New Roman" w:eastAsia="Times New Roman"/>
          <w:sz w:val="28"/>
          <w:szCs w:val="36"/>
        </w:rPr>
        <w:t xml:space="preserve">,</w:t>
      </w:r>
      <w:r>
        <w:rPr>
          <w:rFonts w:ascii="Times New Roman" w:hAnsi="Times New Roman" w:cs="Times New Roman" w:eastAsia="Times New Roman"/>
          <w:sz w:val="28"/>
          <w:szCs w:val="36"/>
        </w:rPr>
        <w:t xml:space="preserve">  проведена реконструкция водопровода по ул. Садовая сл. Белой на 8,6 млн. руб., и строительства водозабора и водонапорной башни на 50 </w:t>
      </w:r>
      <w:r>
        <w:rPr>
          <w:rFonts w:ascii="Times New Roman" w:hAnsi="Times New Roman" w:cs="Times New Roman" w:eastAsia="Times New Roman"/>
          <w:sz w:val="28"/>
          <w:szCs w:val="36"/>
        </w:rPr>
        <w:t xml:space="preserve">м.куб</w:t>
      </w:r>
      <w:r>
        <w:rPr>
          <w:rFonts w:ascii="Times New Roman" w:hAnsi="Times New Roman" w:cs="Times New Roman" w:eastAsia="Times New Roman"/>
          <w:sz w:val="28"/>
          <w:szCs w:val="36"/>
        </w:rPr>
        <w:t xml:space="preserve">. в д. </w:t>
      </w:r>
      <w:r>
        <w:rPr>
          <w:rFonts w:ascii="Times New Roman" w:hAnsi="Times New Roman" w:cs="Times New Roman" w:eastAsia="Times New Roman"/>
          <w:sz w:val="28"/>
          <w:szCs w:val="36"/>
        </w:rPr>
        <w:t xml:space="preserve">Лошаковка</w:t>
      </w:r>
      <w:r>
        <w:rPr>
          <w:rFonts w:ascii="Times New Roman" w:hAnsi="Times New Roman" w:cs="Times New Roman" w:eastAsia="Times New Roman"/>
          <w:sz w:val="28"/>
          <w:szCs w:val="36"/>
        </w:rPr>
        <w:t xml:space="preserve">, стоимостью 5,4 млн. руб. а за последние 6 лет построено 5 скважин, 4 водопроводных башни, более 10 км водопроводных сетей, да</w:t>
      </w:r>
      <w:r>
        <w:rPr>
          <w:rFonts w:ascii="Times New Roman" w:hAnsi="Times New Roman" w:cs="Times New Roman" w:eastAsia="Times New Roman"/>
          <w:sz w:val="28"/>
          <w:szCs w:val="36"/>
        </w:rPr>
        <w:t xml:space="preserve">нная программа  будет реализовываться</w:t>
      </w:r>
      <w:r>
        <w:rPr>
          <w:rFonts w:ascii="Times New Roman" w:hAnsi="Times New Roman" w:cs="Times New Roman" w:eastAsia="Times New Roman"/>
          <w:sz w:val="28"/>
          <w:szCs w:val="36"/>
        </w:rPr>
        <w:t xml:space="preserve"> до 2030 г.</w:t>
      </w:r>
      <w:r>
        <w:rPr>
          <w:sz w:val="28"/>
        </w:rPr>
      </w:r>
      <w:r/>
    </w:p>
    <w:p>
      <w:pPr>
        <w:contextualSpacing w:val="true"/>
        <w:ind w:firstLine="851"/>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36"/>
        </w:rPr>
        <w:t xml:space="preserve">В рамках муниципальной п</w:t>
      </w:r>
      <w:r>
        <w:rPr>
          <w:rFonts w:ascii="Times New Roman" w:hAnsi="Times New Roman" w:cs="Times New Roman" w:eastAsia="Times New Roman"/>
          <w:sz w:val="28"/>
          <w:szCs w:val="36"/>
        </w:rPr>
        <w:t xml:space="preserve">рограммы обеспечения транспортной доступности и обеспечения перевозки пассажиров в районе организовано  8 маршрутов автобусного пассажирского сообщения, которые обеспечивали требуемые пригородные перевозки. Из районного бюджета на цели компенсации убытков </w:t>
      </w:r>
      <w:r>
        <w:rPr>
          <w:rFonts w:ascii="Times New Roman" w:hAnsi="Times New Roman" w:cs="Times New Roman" w:eastAsia="Times New Roman"/>
          <w:sz w:val="28"/>
          <w:szCs w:val="40"/>
        </w:rPr>
        <w:t xml:space="preserve">транспортного предприятия, возникающие от неполной загруженности подвижного состава, выделено 2,0 млн. рублей и оплачено в январ</w:t>
      </w:r>
      <w:r>
        <w:rPr>
          <w:rFonts w:ascii="Times New Roman" w:hAnsi="Times New Roman" w:cs="Times New Roman" w:eastAsia="Times New Roman"/>
          <w:sz w:val="28"/>
          <w:szCs w:val="40"/>
        </w:rPr>
        <w:t xml:space="preserve">е-</w:t>
      </w:r>
      <w:r>
        <w:rPr>
          <w:rFonts w:ascii="Times New Roman" w:hAnsi="Times New Roman" w:cs="Times New Roman" w:eastAsia="Times New Roman"/>
          <w:sz w:val="28"/>
          <w:szCs w:val="40"/>
        </w:rPr>
        <w:t xml:space="preserve"> июле текущего года 1,1 млн. рублей.</w:t>
      </w:r>
      <w:r>
        <w:rPr>
          <w:sz w:val="28"/>
        </w:rPr>
      </w:r>
      <w:r/>
    </w:p>
    <w:p>
      <w:pPr>
        <w:pStyle w:val="610"/>
        <w:ind w:firstLine="708"/>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b/>
          <w:i/>
          <w:color w:val="000000" w:themeColor="text1"/>
          <w:sz w:val="28"/>
          <w:szCs w:val="40"/>
        </w:rPr>
        <w:t xml:space="preserve">Одним из приоритетных  направлений работы  Администрации Беловского    района является создание условий для получения детьми муниципалитета  достойного  образования.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настоящее время в  районе функционируют 24 образовательных организаций, из них 14 школ из которых 12 средних 2 основных 1 филиал, 6 детских </w:t>
      </w:r>
      <w:r>
        <w:rPr>
          <w:rFonts w:ascii="Times New Roman" w:hAnsi="Times New Roman" w:cs="Times New Roman" w:eastAsia="Times New Roman"/>
          <w:color w:val="000000" w:themeColor="text1"/>
          <w:sz w:val="28"/>
          <w:szCs w:val="40"/>
        </w:rPr>
        <w:t xml:space="preserve">садов, 3 филиала дошкольных образовательных учреждения, 2 учреждения дополнительного образования Дом  творчеств</w:t>
      </w:r>
      <w:r>
        <w:rPr>
          <w:rFonts w:ascii="Times New Roman" w:hAnsi="Times New Roman" w:cs="Times New Roman" w:eastAsia="Times New Roman"/>
          <w:color w:val="000000" w:themeColor="text1"/>
          <w:sz w:val="28"/>
          <w:szCs w:val="40"/>
        </w:rPr>
        <w:t xml:space="preserve">а и  детская спортивная школа «Олимп». Всего в школах района обучается 1274 ребёнка, в детских садах воспитываются 279 дошкольников. В связи с режимом КТО все школы работают в дистанционном формате, детские сады не осуществляют образовательную деятельность</w:t>
      </w:r>
      <w:r>
        <w:rPr>
          <w:rFonts w:ascii="Times New Roman" w:hAnsi="Times New Roman" w:cs="Times New Roman" w:eastAsia="Times New Roman"/>
          <w:color w:val="000000" w:themeColor="text1"/>
          <w:sz w:val="28"/>
          <w:szCs w:val="40"/>
        </w:rPr>
        <w:t xml:space="preserve"> и находятся в режиме простоя. На текущий момент 651 обучающийся школ находятся на территории муниципалитета, 398 детей временно находятся в г. Курске, 111 проживают в других районах Курской области,  115  детей временно проживают в других субъектах РФ, вс</w:t>
      </w:r>
      <w:r>
        <w:rPr>
          <w:rFonts w:ascii="Times New Roman" w:hAnsi="Times New Roman" w:cs="Times New Roman" w:eastAsia="Times New Roman"/>
          <w:color w:val="000000" w:themeColor="text1"/>
          <w:sz w:val="28"/>
          <w:szCs w:val="40"/>
        </w:rPr>
        <w:t xml:space="preserve">е обучающиеся   учатся дистанционно в своих школах.  Администрацией  района проводится постоянная работа по созданию комфортных и безопасных условий пребывания детей и сотрудников в образовательных организациях.  Обучающихся общеобразовательных учреждений </w:t>
      </w:r>
      <w:r>
        <w:rPr>
          <w:rFonts w:ascii="Times New Roman" w:hAnsi="Times New Roman" w:cs="Times New Roman" w:eastAsia="Times New Roman"/>
          <w:color w:val="000000" w:themeColor="text1"/>
          <w:sz w:val="28"/>
          <w:szCs w:val="40"/>
        </w:rPr>
        <w:t xml:space="preserve">обеспечены</w:t>
      </w:r>
      <w:r>
        <w:rPr>
          <w:rFonts w:ascii="Times New Roman" w:hAnsi="Times New Roman" w:cs="Times New Roman" w:eastAsia="Times New Roman"/>
          <w:color w:val="000000" w:themeColor="text1"/>
          <w:sz w:val="28"/>
          <w:szCs w:val="40"/>
        </w:rPr>
        <w:t xml:space="preserve"> школьными учебниками и учебными пособиями. Школами приобретаются компьютерное оборудование, спортивный инвентарь, оборудование для технического конструирования и робототехники</w:t>
      </w:r>
      <w:r>
        <w:rPr>
          <w:rFonts w:ascii="Times New Roman" w:hAnsi="Times New Roman" w:cs="Times New Roman" w:eastAsia="Times New Roman"/>
          <w:color w:val="000000" w:themeColor="text1"/>
          <w:sz w:val="28"/>
          <w:szCs w:val="40"/>
        </w:rPr>
        <w:t xml:space="preserve">. С целью организации образовательного процесса в электронном формате с использованием дистанционных образовательных технологий совместно с Администрацией Курской области и Министерством образования и науки Курской области все обучающиеся и педагогические </w:t>
      </w:r>
      <w:r>
        <w:rPr>
          <w:rFonts w:ascii="Times New Roman" w:hAnsi="Times New Roman" w:cs="Times New Roman" w:eastAsia="Times New Roman"/>
          <w:color w:val="000000" w:themeColor="text1"/>
          <w:sz w:val="28"/>
          <w:szCs w:val="40"/>
        </w:rPr>
        <w:t xml:space="preserve">работники безвозмездно обеспечены планшетами и ноутбуками. </w:t>
      </w:r>
      <w:r>
        <w:rPr>
          <w:sz w:val="28"/>
        </w:rPr>
      </w:r>
      <w:r/>
    </w:p>
    <w:p>
      <w:pPr>
        <w:ind w:firstLine="708"/>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При поддержке Министерства просвещения Российской федерации, Министерства образования и науки Курской области  образовательные организации нашего района  участвуют в</w:t>
      </w:r>
      <w:r>
        <w:rPr>
          <w:rFonts w:ascii="Times New Roman" w:hAnsi="Times New Roman" w:cs="Times New Roman" w:eastAsia="Times New Roman"/>
          <w:color w:val="000000" w:themeColor="text1"/>
          <w:sz w:val="28"/>
          <w:szCs w:val="40"/>
        </w:rPr>
        <w:t xml:space="preserve"> реализации мероприятий национального проекта «Образование».   В рамках регионального проекта «Успех каждого ребенка» в целях создания условий для занятий физической культурой и спортом в сельской местности в 2024 году  обновлено спортивное оборудование в </w:t>
      </w:r>
      <w:r>
        <w:rPr>
          <w:rFonts w:ascii="Times New Roman" w:hAnsi="Times New Roman" w:cs="Times New Roman" w:eastAsia="Times New Roman"/>
          <w:color w:val="000000" w:themeColor="text1"/>
          <w:sz w:val="28"/>
          <w:szCs w:val="40"/>
        </w:rPr>
        <w:t xml:space="preserve">Пенской</w:t>
      </w:r>
      <w:r>
        <w:rPr>
          <w:rFonts w:ascii="Times New Roman" w:hAnsi="Times New Roman" w:cs="Times New Roman" w:eastAsia="Times New Roman"/>
          <w:color w:val="000000" w:themeColor="text1"/>
          <w:sz w:val="28"/>
          <w:szCs w:val="40"/>
        </w:rPr>
        <w:t xml:space="preserve"> СОШ и </w:t>
      </w:r>
      <w:r>
        <w:rPr>
          <w:rFonts w:ascii="Times New Roman" w:hAnsi="Times New Roman" w:cs="Times New Roman" w:eastAsia="Times New Roman"/>
          <w:color w:val="000000" w:themeColor="text1"/>
          <w:sz w:val="28"/>
          <w:szCs w:val="40"/>
        </w:rPr>
        <w:t xml:space="preserve">Песчанской</w:t>
      </w:r>
      <w:r>
        <w:rPr>
          <w:rFonts w:ascii="Times New Roman" w:hAnsi="Times New Roman" w:cs="Times New Roman" w:eastAsia="Times New Roman"/>
          <w:color w:val="000000" w:themeColor="text1"/>
          <w:sz w:val="28"/>
          <w:szCs w:val="40"/>
        </w:rPr>
        <w:t xml:space="preserve"> СОШ на сумму 1,6 млн. руб., созданы дополнительные места для дополнительного образования  в </w:t>
      </w:r>
      <w:r>
        <w:rPr>
          <w:rFonts w:ascii="Times New Roman" w:hAnsi="Times New Roman" w:cs="Times New Roman" w:eastAsia="Times New Roman"/>
          <w:color w:val="000000" w:themeColor="text1"/>
          <w:sz w:val="28"/>
          <w:szCs w:val="40"/>
        </w:rPr>
        <w:t xml:space="preserve">Беловской</w:t>
      </w:r>
      <w:r>
        <w:rPr>
          <w:rFonts w:ascii="Times New Roman" w:hAnsi="Times New Roman" w:cs="Times New Roman" w:eastAsia="Times New Roman"/>
          <w:color w:val="000000" w:themeColor="text1"/>
          <w:sz w:val="28"/>
          <w:szCs w:val="40"/>
        </w:rPr>
        <w:t xml:space="preserve"> СОШ.    В рамках проекта  «Успех каждого ребёнка» </w:t>
      </w:r>
      <w:r>
        <w:rPr>
          <w:rFonts w:ascii="Times New Roman" w:hAnsi="Times New Roman" w:cs="Times New Roman" w:eastAsia="Times New Roman"/>
          <w:color w:val="000000" w:themeColor="text1"/>
          <w:sz w:val="28"/>
          <w:szCs w:val="36"/>
        </w:rPr>
        <w:t xml:space="preserve">  с 2018</w:t>
      </w:r>
      <w:r>
        <w:rPr>
          <w:rFonts w:ascii="Times New Roman" w:hAnsi="Times New Roman" w:cs="Times New Roman" w:eastAsia="Times New Roman"/>
          <w:color w:val="000000" w:themeColor="text1"/>
          <w:sz w:val="28"/>
          <w:szCs w:val="40"/>
        </w:rPr>
        <w:t xml:space="preserve"> года проведен капитальный ремонт 7 спортивных залов школ, на эти цели было напра</w:t>
      </w:r>
      <w:r>
        <w:rPr>
          <w:rFonts w:ascii="Times New Roman" w:hAnsi="Times New Roman" w:cs="Times New Roman" w:eastAsia="Times New Roman"/>
          <w:color w:val="000000" w:themeColor="text1"/>
          <w:sz w:val="28"/>
          <w:szCs w:val="40"/>
        </w:rPr>
        <w:t xml:space="preserve">влено 12,5 млн. руб., кроме того  на  базе 7 образовательных организаций созданы объединения дополнительного образования, что позволило увеличить охват дополнительным образованием обучающихся района до 88%, и повысить  качество дополнительного образования.</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рамках федерального п</w:t>
      </w:r>
      <w:r>
        <w:rPr>
          <w:rFonts w:ascii="Times New Roman" w:hAnsi="Times New Roman" w:cs="Times New Roman" w:eastAsia="Times New Roman"/>
          <w:color w:val="000000" w:themeColor="text1"/>
          <w:sz w:val="28"/>
          <w:szCs w:val="40"/>
        </w:rPr>
        <w:t xml:space="preserve">роекта «Современная школа» проводится  работа по совершенствованию материально-технической базы путем создания центров технического и гуманитарного профилей. На эти цели направлены средства в объеме 23,8 млн. руб. В 2021 году открыты «Точки роста» на базе </w:t>
      </w:r>
      <w:r>
        <w:rPr>
          <w:rFonts w:ascii="Times New Roman" w:hAnsi="Times New Roman" w:cs="Times New Roman" w:eastAsia="Times New Roman"/>
          <w:color w:val="000000" w:themeColor="text1"/>
          <w:sz w:val="28"/>
          <w:szCs w:val="40"/>
        </w:rPr>
        <w:t xml:space="preserve">Коммунаровской и </w:t>
      </w:r>
      <w:r>
        <w:rPr>
          <w:rFonts w:ascii="Times New Roman" w:hAnsi="Times New Roman" w:cs="Times New Roman" w:eastAsia="Times New Roman"/>
          <w:color w:val="000000" w:themeColor="text1"/>
          <w:sz w:val="28"/>
          <w:szCs w:val="40"/>
        </w:rPr>
        <w:t xml:space="preserve">Песчанской</w:t>
      </w:r>
      <w:r>
        <w:rPr>
          <w:rFonts w:ascii="Times New Roman" w:hAnsi="Times New Roman" w:cs="Times New Roman" w:eastAsia="Times New Roman"/>
          <w:color w:val="000000" w:themeColor="text1"/>
          <w:sz w:val="28"/>
          <w:szCs w:val="40"/>
        </w:rPr>
        <w:t xml:space="preserve"> школ. В 2022 году подобный центр создан на базе </w:t>
      </w:r>
      <w:r>
        <w:rPr>
          <w:rFonts w:ascii="Times New Roman" w:hAnsi="Times New Roman" w:cs="Times New Roman" w:eastAsia="Times New Roman"/>
          <w:color w:val="000000" w:themeColor="text1"/>
          <w:sz w:val="28"/>
          <w:szCs w:val="40"/>
        </w:rPr>
        <w:t xml:space="preserve">Пенской</w:t>
      </w:r>
      <w:r>
        <w:rPr>
          <w:rFonts w:ascii="Times New Roman" w:hAnsi="Times New Roman" w:cs="Times New Roman" w:eastAsia="Times New Roman"/>
          <w:color w:val="000000" w:themeColor="text1"/>
          <w:sz w:val="28"/>
          <w:szCs w:val="40"/>
        </w:rPr>
        <w:t xml:space="preserve"> школы. В 2023 году «Точка роста» создана на базе </w:t>
      </w:r>
      <w:r>
        <w:rPr>
          <w:rFonts w:ascii="Times New Roman" w:hAnsi="Times New Roman" w:cs="Times New Roman" w:eastAsia="Times New Roman"/>
          <w:color w:val="000000" w:themeColor="text1"/>
          <w:sz w:val="28"/>
          <w:szCs w:val="40"/>
        </w:rPr>
        <w:t xml:space="preserve">Ильковской</w:t>
      </w:r>
      <w:r>
        <w:rPr>
          <w:rFonts w:ascii="Times New Roman" w:hAnsi="Times New Roman" w:cs="Times New Roman" w:eastAsia="Times New Roman"/>
          <w:color w:val="000000" w:themeColor="text1"/>
          <w:sz w:val="28"/>
          <w:szCs w:val="40"/>
        </w:rPr>
        <w:t xml:space="preserve"> СОШ. В 2024 году приняли участие в проекте «Современная школа» 7 общеобразовательных организаций:  </w:t>
      </w:r>
      <w:r>
        <w:rPr>
          <w:rFonts w:ascii="Times New Roman" w:hAnsi="Times New Roman" w:cs="Times New Roman" w:eastAsia="Times New Roman"/>
          <w:color w:val="000000" w:themeColor="text1"/>
          <w:sz w:val="28"/>
          <w:szCs w:val="40"/>
        </w:rPr>
        <w:t xml:space="preserve">Беловская</w:t>
      </w:r>
      <w:r>
        <w:rPr>
          <w:rFonts w:ascii="Times New Roman" w:hAnsi="Times New Roman" w:cs="Times New Roman" w:eastAsia="Times New Roman"/>
          <w:color w:val="000000" w:themeColor="text1"/>
          <w:sz w:val="28"/>
          <w:szCs w:val="40"/>
        </w:rPr>
        <w:t xml:space="preserve">, Вишневская, </w:t>
      </w:r>
      <w:r>
        <w:rPr>
          <w:rFonts w:ascii="Times New Roman" w:hAnsi="Times New Roman" w:cs="Times New Roman" w:eastAsia="Times New Roman"/>
          <w:color w:val="000000" w:themeColor="text1"/>
          <w:sz w:val="28"/>
          <w:szCs w:val="40"/>
        </w:rPr>
        <w:t xml:space="preserve">Гирьянская</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Долгобудская</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Беличанская</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Мокрушанская</w:t>
      </w:r>
      <w:r>
        <w:rPr>
          <w:rFonts w:ascii="Times New Roman" w:hAnsi="Times New Roman" w:cs="Times New Roman" w:eastAsia="Times New Roman"/>
          <w:color w:val="000000" w:themeColor="text1"/>
          <w:sz w:val="28"/>
          <w:szCs w:val="40"/>
        </w:rPr>
        <w:t xml:space="preserve">, Кондратовская школы.  Поставленное в рамках реализации проекта оборудование позволит обучающимся в современных условиях не только у</w:t>
      </w:r>
      <w:r>
        <w:rPr>
          <w:rFonts w:ascii="Times New Roman" w:hAnsi="Times New Roman" w:cs="Times New Roman" w:eastAsia="Times New Roman"/>
          <w:color w:val="000000" w:themeColor="text1"/>
          <w:sz w:val="28"/>
          <w:szCs w:val="40"/>
        </w:rPr>
        <w:t xml:space="preserve">глубленно изучать основные общеобразовательные программы «Физики», «Химии», «Биологии», но и будет прекрасной площадкой для организации внеурочной и дополнительной деятельности. В 2025 году запланирована поставка оборудования в кабинеты «ОБЗР и Труд», для </w:t>
      </w:r>
      <w:r>
        <w:rPr>
          <w:rFonts w:ascii="Times New Roman" w:hAnsi="Times New Roman" w:cs="Times New Roman" w:eastAsia="Times New Roman"/>
          <w:color w:val="000000" w:themeColor="text1"/>
          <w:sz w:val="28"/>
          <w:szCs w:val="40"/>
        </w:rPr>
        <w:t xml:space="preserve">Беловской</w:t>
      </w:r>
      <w:r>
        <w:rPr>
          <w:rFonts w:ascii="Times New Roman" w:hAnsi="Times New Roman" w:cs="Times New Roman" w:eastAsia="Times New Roman"/>
          <w:color w:val="000000" w:themeColor="text1"/>
          <w:sz w:val="28"/>
          <w:szCs w:val="40"/>
        </w:rPr>
        <w:t xml:space="preserve">, Коммунаровской, </w:t>
      </w:r>
      <w:r>
        <w:rPr>
          <w:rFonts w:ascii="Times New Roman" w:hAnsi="Times New Roman" w:cs="Times New Roman" w:eastAsia="Times New Roman"/>
          <w:color w:val="000000" w:themeColor="text1"/>
          <w:sz w:val="28"/>
          <w:szCs w:val="40"/>
        </w:rPr>
        <w:t xml:space="preserve">Гирьянской</w:t>
      </w:r>
      <w:r>
        <w:rPr>
          <w:rFonts w:ascii="Times New Roman" w:hAnsi="Times New Roman" w:cs="Times New Roman" w:eastAsia="Times New Roman"/>
          <w:color w:val="000000" w:themeColor="text1"/>
          <w:sz w:val="28"/>
          <w:szCs w:val="40"/>
        </w:rPr>
        <w:t xml:space="preserve"> СОШ, за счёт федеральных средств.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Продолжается реализация проекта «Цифровая образовательная среда».  В 2021 году в проекте участвовали </w:t>
      </w:r>
      <w:r>
        <w:rPr>
          <w:rFonts w:ascii="Times New Roman" w:hAnsi="Times New Roman" w:cs="Times New Roman" w:eastAsia="Times New Roman"/>
          <w:color w:val="000000" w:themeColor="text1"/>
          <w:sz w:val="28"/>
          <w:szCs w:val="40"/>
        </w:rPr>
        <w:t xml:space="preserve">Беловская</w:t>
      </w:r>
      <w:r>
        <w:rPr>
          <w:rFonts w:ascii="Times New Roman" w:hAnsi="Times New Roman" w:cs="Times New Roman" w:eastAsia="Times New Roman"/>
          <w:color w:val="000000" w:themeColor="text1"/>
          <w:sz w:val="28"/>
          <w:szCs w:val="40"/>
        </w:rPr>
        <w:t xml:space="preserve"> СОШ и </w:t>
      </w:r>
      <w:r>
        <w:rPr>
          <w:rFonts w:ascii="Times New Roman" w:hAnsi="Times New Roman" w:cs="Times New Roman" w:eastAsia="Times New Roman"/>
          <w:color w:val="000000" w:themeColor="text1"/>
          <w:sz w:val="28"/>
          <w:szCs w:val="40"/>
        </w:rPr>
        <w:t xml:space="preserve">Пенская</w:t>
      </w:r>
      <w:r>
        <w:rPr>
          <w:rFonts w:ascii="Times New Roman" w:hAnsi="Times New Roman" w:cs="Times New Roman" w:eastAsia="Times New Roman"/>
          <w:color w:val="000000" w:themeColor="text1"/>
          <w:sz w:val="28"/>
          <w:szCs w:val="40"/>
        </w:rPr>
        <w:t xml:space="preserve"> СОШ, в 2022 </w:t>
      </w:r>
      <w:r>
        <w:rPr>
          <w:rFonts w:ascii="Times New Roman" w:hAnsi="Times New Roman" w:cs="Times New Roman" w:eastAsia="Times New Roman"/>
          <w:color w:val="000000" w:themeColor="text1"/>
          <w:sz w:val="28"/>
          <w:szCs w:val="40"/>
        </w:rPr>
        <w:t xml:space="preserve">Беличанская</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Долгобудская</w:t>
      </w:r>
      <w:r>
        <w:rPr>
          <w:rFonts w:ascii="Times New Roman" w:hAnsi="Times New Roman" w:cs="Times New Roman" w:eastAsia="Times New Roman"/>
          <w:color w:val="000000" w:themeColor="text1"/>
          <w:sz w:val="28"/>
          <w:szCs w:val="40"/>
        </w:rPr>
        <w:t xml:space="preserve"> и Вишневская средние школы. На эти цели были направлены средства в объёме 14,5 млн. руб.</w:t>
      </w:r>
      <w:r>
        <w:rPr>
          <w:rFonts w:ascii="Times New Roman" w:hAnsi="Times New Roman" w:cs="Times New Roman" w:eastAsia="Times New Roman"/>
          <w:color w:val="000000" w:themeColor="text1"/>
          <w:sz w:val="28"/>
          <w:szCs w:val="40"/>
        </w:rPr>
        <w:t xml:space="preserve"> В 2024 году приняла участие Коммунаровская СОШ, освоено 4,3 млн. рублей. Школы получили компьютерную технику и оборудование. Но закупка оборудования – это лишь часть проекта. В рамках ЦОС в школах за средства местного бюджета проводится работа по монтажу </w:t>
      </w:r>
      <w:r>
        <w:rPr>
          <w:rFonts w:ascii="Times New Roman" w:hAnsi="Times New Roman" w:cs="Times New Roman" w:eastAsia="Times New Roman"/>
          <w:color w:val="000000" w:themeColor="text1"/>
          <w:sz w:val="28"/>
          <w:szCs w:val="40"/>
        </w:rPr>
        <w:t xml:space="preserve">локальной сети, для создания информационной системы которой смогут воспользоваться  все участники образовательного процесса - дети, педагоги, родители. С учётом имеющегося во всех школа</w:t>
      </w:r>
      <w:r>
        <w:rPr>
          <w:rFonts w:ascii="Times New Roman" w:hAnsi="Times New Roman" w:cs="Times New Roman" w:eastAsia="Times New Roman"/>
          <w:color w:val="000000" w:themeColor="text1"/>
          <w:sz w:val="28"/>
          <w:szCs w:val="40"/>
        </w:rPr>
        <w:t xml:space="preserve">х высокоскоростного доступа в глобальную сеть «Интернет», это открывает большие возможности электронного и дистанционного обучения, обеспечивающего доступность качественного образования для учащихся, независимо от их места проживания и состояния здоровья.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Большую роль в развитии инфраструктуры системы образования играет участие школ и детских садов  в проекте «Народный бюджет» В рамках этого проекта в 2019-2024 годах  проведено благоустройство территорий Вишневской и </w:t>
      </w:r>
      <w:r>
        <w:rPr>
          <w:rFonts w:ascii="Times New Roman" w:hAnsi="Times New Roman" w:cs="Times New Roman" w:eastAsia="Times New Roman"/>
          <w:color w:val="000000" w:themeColor="text1"/>
          <w:sz w:val="28"/>
          <w:szCs w:val="40"/>
        </w:rPr>
        <w:t xml:space="preserve">Пенской</w:t>
      </w:r>
      <w:r>
        <w:rPr>
          <w:rFonts w:ascii="Times New Roman" w:hAnsi="Times New Roman" w:cs="Times New Roman" w:eastAsia="Times New Roman"/>
          <w:color w:val="000000" w:themeColor="text1"/>
          <w:sz w:val="28"/>
          <w:szCs w:val="40"/>
        </w:rPr>
        <w:t xml:space="preserve"> школ, отремонтировано  ограждение по периметру </w:t>
      </w:r>
      <w:r>
        <w:rPr>
          <w:rFonts w:ascii="Times New Roman" w:hAnsi="Times New Roman" w:cs="Times New Roman" w:eastAsia="Times New Roman"/>
          <w:color w:val="000000" w:themeColor="text1"/>
          <w:sz w:val="28"/>
          <w:szCs w:val="40"/>
        </w:rPr>
        <w:t xml:space="preserve">Беловской</w:t>
      </w:r>
      <w:r>
        <w:rPr>
          <w:rFonts w:ascii="Times New Roman" w:hAnsi="Times New Roman" w:cs="Times New Roman" w:eastAsia="Times New Roman"/>
          <w:color w:val="000000" w:themeColor="text1"/>
          <w:sz w:val="28"/>
          <w:szCs w:val="40"/>
        </w:rPr>
        <w:t xml:space="preserve">  и проведены работы по благоустройству территории, заменены  окна в </w:t>
      </w:r>
      <w:r>
        <w:rPr>
          <w:rFonts w:ascii="Times New Roman" w:hAnsi="Times New Roman" w:cs="Times New Roman" w:eastAsia="Times New Roman"/>
          <w:color w:val="000000" w:themeColor="text1"/>
          <w:sz w:val="28"/>
          <w:szCs w:val="40"/>
        </w:rPr>
        <w:t xml:space="preserve">Долгобудской</w:t>
      </w:r>
      <w:r>
        <w:rPr>
          <w:rFonts w:ascii="Times New Roman" w:hAnsi="Times New Roman" w:cs="Times New Roman" w:eastAsia="Times New Roman"/>
          <w:color w:val="000000" w:themeColor="text1"/>
          <w:sz w:val="28"/>
          <w:szCs w:val="40"/>
        </w:rPr>
        <w:t xml:space="preserve"> школе,   в  Коммунаровском ДС были проведены работы по ремонту санузлов, и замене оконных блоков</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В 2023 году  участниками проекта стали </w:t>
      </w:r>
      <w:r>
        <w:rPr>
          <w:rFonts w:ascii="Times New Roman" w:hAnsi="Times New Roman" w:cs="Times New Roman" w:eastAsia="Times New Roman"/>
          <w:color w:val="000000" w:themeColor="text1"/>
          <w:sz w:val="28"/>
          <w:szCs w:val="40"/>
        </w:rPr>
        <w:t xml:space="preserve">Мокрушанская</w:t>
      </w:r>
      <w:r>
        <w:rPr>
          <w:rFonts w:ascii="Times New Roman" w:hAnsi="Times New Roman" w:cs="Times New Roman" w:eastAsia="Times New Roman"/>
          <w:color w:val="000000" w:themeColor="text1"/>
          <w:sz w:val="28"/>
          <w:szCs w:val="40"/>
        </w:rPr>
        <w:t xml:space="preserve"> СОШ – проведен ремонт системы отопления, </w:t>
      </w:r>
      <w:r>
        <w:rPr>
          <w:rFonts w:ascii="Times New Roman" w:hAnsi="Times New Roman" w:cs="Times New Roman" w:eastAsia="Times New Roman"/>
          <w:color w:val="000000" w:themeColor="text1"/>
          <w:sz w:val="28"/>
          <w:szCs w:val="40"/>
        </w:rPr>
        <w:t xml:space="preserve">Беличанский</w:t>
      </w:r>
      <w:r>
        <w:rPr>
          <w:rFonts w:ascii="Times New Roman" w:hAnsi="Times New Roman" w:cs="Times New Roman" w:eastAsia="Times New Roman"/>
          <w:color w:val="000000" w:themeColor="text1"/>
          <w:sz w:val="28"/>
          <w:szCs w:val="40"/>
        </w:rPr>
        <w:t xml:space="preserve"> ДС – заменена кровля, отремонтированы  санузлы, проведён второй этап работ в Коммунаровском ДС  -  отремонтирован пол в игровых и спальных помещениях, в  </w:t>
      </w:r>
      <w:r>
        <w:rPr>
          <w:rFonts w:ascii="Times New Roman" w:hAnsi="Times New Roman" w:cs="Times New Roman" w:eastAsia="Times New Roman"/>
          <w:color w:val="000000" w:themeColor="text1"/>
          <w:sz w:val="28"/>
          <w:szCs w:val="40"/>
        </w:rPr>
        <w:t xml:space="preserve">Корочкинской</w:t>
      </w:r>
      <w:r>
        <w:rPr>
          <w:rFonts w:ascii="Times New Roman" w:hAnsi="Times New Roman" w:cs="Times New Roman" w:eastAsia="Times New Roman"/>
          <w:color w:val="000000" w:themeColor="text1"/>
          <w:sz w:val="28"/>
          <w:szCs w:val="40"/>
        </w:rPr>
        <w:t xml:space="preserve">  ООШ – проведены работы по благоустройству мемориального комплекса в честь воинов земляков, </w:t>
      </w:r>
      <w:r>
        <w:rPr>
          <w:rFonts w:ascii="Times New Roman" w:hAnsi="Times New Roman" w:cs="Times New Roman" w:eastAsia="Times New Roman"/>
          <w:color w:val="000000" w:themeColor="text1"/>
          <w:sz w:val="28"/>
          <w:szCs w:val="40"/>
        </w:rPr>
        <w:t xml:space="preserve">на эти цели были направлены средства в объёме 13,6 млн. руб.    В 2024 году отремонтирована</w:t>
      </w:r>
      <w:r>
        <w:rPr>
          <w:rFonts w:ascii="Times New Roman" w:hAnsi="Times New Roman" w:cs="Times New Roman" w:eastAsia="Times New Roman"/>
          <w:color w:val="000000" w:themeColor="text1"/>
          <w:sz w:val="28"/>
          <w:szCs w:val="40"/>
        </w:rPr>
        <w:t xml:space="preserve"> кровля  Беловского детского сада №1.  В 2025 году в рамках данного проекта планируется замена окон в </w:t>
      </w:r>
      <w:r>
        <w:rPr>
          <w:rFonts w:ascii="Times New Roman" w:hAnsi="Times New Roman" w:cs="Times New Roman" w:eastAsia="Times New Roman"/>
          <w:color w:val="000000" w:themeColor="text1"/>
          <w:sz w:val="28"/>
          <w:szCs w:val="40"/>
        </w:rPr>
        <w:t xml:space="preserve">Бобравской</w:t>
      </w:r>
      <w:r>
        <w:rPr>
          <w:rFonts w:ascii="Times New Roman" w:hAnsi="Times New Roman" w:cs="Times New Roman" w:eastAsia="Times New Roman"/>
          <w:color w:val="000000" w:themeColor="text1"/>
          <w:sz w:val="28"/>
          <w:szCs w:val="40"/>
        </w:rPr>
        <w:t xml:space="preserve"> СОШ, и проведение благоустройства территории Коммунаровского ДС.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национальном проекте «Патриотическое воспитание граждан Российской Федерации» в текущем году участвовали все школы района. На данный проект было выделено 2,3 млн. рублей.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2023г. проведены необходимые подготовительные мероприятия для участия  в государственной программе «Модернизация систем образования»,  по которой планируем проведение комплексного капитального ремонта </w:t>
      </w:r>
      <w:r>
        <w:rPr>
          <w:rFonts w:ascii="Times New Roman" w:hAnsi="Times New Roman" w:cs="Times New Roman" w:eastAsia="Times New Roman"/>
          <w:color w:val="000000" w:themeColor="text1"/>
          <w:sz w:val="28"/>
          <w:szCs w:val="40"/>
        </w:rPr>
        <w:t xml:space="preserve">Беличанской</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Долгобудской</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Пенской</w:t>
      </w:r>
      <w:r>
        <w:rPr>
          <w:rFonts w:ascii="Times New Roman" w:hAnsi="Times New Roman" w:cs="Times New Roman" w:eastAsia="Times New Roman"/>
          <w:color w:val="000000" w:themeColor="text1"/>
          <w:sz w:val="28"/>
          <w:szCs w:val="40"/>
        </w:rPr>
        <w:t xml:space="preserve">  школ в 2026 г. разработаны проекты, получено положительное заключение государственной экспертизы.              </w:t>
      </w:r>
      <w:r>
        <w:rPr>
          <w:sz w:val="28"/>
        </w:rPr>
      </w:r>
      <w:r/>
    </w:p>
    <w:p>
      <w:pPr>
        <w:jc w:val="both"/>
        <w:spacing w:lineRule="auto" w:line="276"/>
        <w:rPr>
          <w:rFonts w:ascii="Times New Roman" w:hAnsi="Times New Roman" w:cs="Times New Roman" w:eastAsia="Times New Roman"/>
          <w:color w:val="000000"/>
          <w:sz w:val="28"/>
          <w:highlight w:val="white"/>
        </w:rPr>
      </w:pPr>
      <w:r>
        <w:rPr>
          <w:rFonts w:ascii="Times New Roman" w:hAnsi="Times New Roman" w:cs="Times New Roman" w:eastAsia="Times New Roman"/>
          <w:color w:val="000000" w:themeColor="text1"/>
          <w:sz w:val="28"/>
          <w:szCs w:val="40"/>
          <w:highlight w:val="white"/>
        </w:rPr>
        <w:t xml:space="preserve">  </w:t>
      </w:r>
      <w:r>
        <w:rPr>
          <w:rFonts w:ascii="Times New Roman" w:hAnsi="Times New Roman" w:cs="Times New Roman" w:eastAsia="Times New Roman"/>
          <w:color w:val="000000" w:themeColor="text1"/>
          <w:sz w:val="28"/>
          <w:szCs w:val="40"/>
          <w:highlight w:val="white"/>
        </w:rPr>
        <w:t xml:space="preserve">Кроме того мы ожидаем в ближайшей перспективе  начала строительства </w:t>
      </w:r>
      <w:r>
        <w:rPr>
          <w:rFonts w:ascii="Times New Roman" w:hAnsi="Times New Roman" w:cs="Times New Roman" w:eastAsia="Times New Roman"/>
          <w:color w:val="000000" w:themeColor="text1"/>
          <w:sz w:val="28"/>
          <w:szCs w:val="40"/>
          <w:highlight w:val="white"/>
        </w:rPr>
        <w:t xml:space="preserve">Гирьянской</w:t>
      </w:r>
      <w:r>
        <w:rPr>
          <w:rFonts w:ascii="Times New Roman" w:hAnsi="Times New Roman" w:cs="Times New Roman" w:eastAsia="Times New Roman"/>
          <w:color w:val="000000" w:themeColor="text1"/>
          <w:sz w:val="28"/>
          <w:szCs w:val="40"/>
          <w:highlight w:val="white"/>
        </w:rPr>
        <w:t xml:space="preserve"> школы.</w:t>
      </w:r>
      <w:r>
        <w:rPr>
          <w:rFonts w:ascii="Times New Roman" w:hAnsi="Times New Roman" w:cs="Times New Roman" w:eastAsia="Times New Roman"/>
          <w:color w:val="000000" w:themeColor="text1"/>
          <w:sz w:val="28"/>
          <w:szCs w:val="40"/>
          <w:highlight w:val="white"/>
        </w:rPr>
        <w:t xml:space="preserve">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За этот период установлены 4 газовых котельных, что позволило создать соответствующий температурный режим   в 3 школах и 4 детских садах и сократить расходы на содержание образовательных организаций. В 2025 году планируется перевести на газовое отопление </w:t>
      </w:r>
      <w:r>
        <w:rPr>
          <w:rFonts w:ascii="Times New Roman" w:hAnsi="Times New Roman" w:cs="Times New Roman" w:eastAsia="Times New Roman"/>
          <w:color w:val="000000" w:themeColor="text1"/>
          <w:sz w:val="28"/>
          <w:szCs w:val="40"/>
        </w:rPr>
        <w:t xml:space="preserve">Малосолдатский</w:t>
      </w:r>
      <w:r>
        <w:rPr>
          <w:rFonts w:ascii="Times New Roman" w:hAnsi="Times New Roman" w:cs="Times New Roman" w:eastAsia="Times New Roman"/>
          <w:color w:val="000000" w:themeColor="text1"/>
          <w:sz w:val="28"/>
          <w:szCs w:val="40"/>
        </w:rPr>
        <w:t xml:space="preserve"> филиал Беловского ДС № 1.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Важным вопросом остается обеспечение подвоза </w:t>
      </w:r>
      <w:r>
        <w:rPr>
          <w:rFonts w:ascii="Times New Roman" w:hAnsi="Times New Roman" w:cs="Times New Roman" w:eastAsia="Times New Roman"/>
          <w:color w:val="000000" w:themeColor="text1"/>
          <w:sz w:val="28"/>
          <w:szCs w:val="40"/>
        </w:rPr>
        <w:t xml:space="preserve">обучающихся</w:t>
      </w:r>
      <w:r>
        <w:rPr>
          <w:rFonts w:ascii="Times New Roman" w:hAnsi="Times New Roman" w:cs="Times New Roman" w:eastAsia="Times New Roman"/>
          <w:color w:val="000000" w:themeColor="text1"/>
          <w:sz w:val="28"/>
          <w:szCs w:val="40"/>
        </w:rPr>
        <w:t xml:space="preserve"> к месту учёбы и обратно. Сегодня  в 12 </w:t>
      </w:r>
      <w:r>
        <w:rPr>
          <w:rFonts w:ascii="Times New Roman" w:hAnsi="Times New Roman" w:cs="Times New Roman" w:eastAsia="Times New Roman"/>
          <w:color w:val="000000" w:themeColor="text1"/>
          <w:sz w:val="28"/>
          <w:szCs w:val="40"/>
        </w:rPr>
        <w:t xml:space="preserve"> школах района,  по программе «Школьный автобус» поставлено 15 транспортных единиц. За период с 2018 по 2024 год школы района получили на замену 6 автобусов и 2 были поставлены дополнительно в </w:t>
      </w:r>
      <w:r>
        <w:rPr>
          <w:rFonts w:ascii="Times New Roman" w:hAnsi="Times New Roman" w:cs="Times New Roman" w:eastAsia="Times New Roman"/>
          <w:color w:val="000000" w:themeColor="text1"/>
          <w:sz w:val="28"/>
          <w:szCs w:val="40"/>
        </w:rPr>
        <w:t xml:space="preserve">Мокрушанскую</w:t>
      </w:r>
      <w:r>
        <w:rPr>
          <w:rFonts w:ascii="Times New Roman" w:hAnsi="Times New Roman" w:cs="Times New Roman" w:eastAsia="Times New Roman"/>
          <w:color w:val="000000" w:themeColor="text1"/>
          <w:sz w:val="28"/>
          <w:szCs w:val="40"/>
        </w:rPr>
        <w:t xml:space="preserve"> и Вишневскую школы.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Несомненно</w:t>
      </w:r>
      <w:r>
        <w:rPr>
          <w:rFonts w:ascii="Times New Roman" w:hAnsi="Times New Roman" w:cs="Times New Roman" w:eastAsia="Times New Roman"/>
          <w:color w:val="000000" w:themeColor="text1"/>
          <w:sz w:val="28"/>
          <w:szCs w:val="40"/>
        </w:rPr>
        <w:t xml:space="preserve"> инфраструктура образовательных организаций пострадала в результате террористических актов со стороны ВСУ.  Наибольшие повреждения получили Кондратовская и </w:t>
      </w:r>
      <w:r>
        <w:rPr>
          <w:rFonts w:ascii="Times New Roman" w:hAnsi="Times New Roman" w:cs="Times New Roman" w:eastAsia="Times New Roman"/>
          <w:color w:val="000000" w:themeColor="text1"/>
          <w:sz w:val="28"/>
          <w:szCs w:val="40"/>
        </w:rPr>
        <w:t xml:space="preserve">Гирьянская</w:t>
      </w:r>
      <w:r>
        <w:rPr>
          <w:rFonts w:ascii="Times New Roman" w:hAnsi="Times New Roman" w:cs="Times New Roman" w:eastAsia="Times New Roman"/>
          <w:color w:val="000000" w:themeColor="text1"/>
          <w:sz w:val="28"/>
          <w:szCs w:val="40"/>
        </w:rPr>
        <w:t xml:space="preserve"> СОШ. По окончании режима КТО, при поддержке Администрации Курской области будет проведена работа по </w:t>
      </w:r>
      <w:r>
        <w:rPr>
          <w:rFonts w:ascii="Times New Roman" w:hAnsi="Times New Roman" w:cs="Times New Roman" w:eastAsia="Times New Roman"/>
          <w:color w:val="000000" w:themeColor="text1"/>
          <w:sz w:val="28"/>
          <w:szCs w:val="40"/>
        </w:rPr>
        <w:t xml:space="preserve">возможности восстановления </w:t>
      </w:r>
      <w:r>
        <w:rPr>
          <w:rFonts w:ascii="Times New Roman" w:hAnsi="Times New Roman" w:cs="Times New Roman" w:eastAsia="Times New Roman"/>
          <w:color w:val="000000" w:themeColor="text1"/>
          <w:sz w:val="28"/>
          <w:szCs w:val="40"/>
        </w:rPr>
        <w:t xml:space="preserve">разрушенных и повреждённых объектов. Предложения по восстановлению подготовлены и переданы в  соответствующие Министерства. </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истекшем году Министерство Просвещения представило новый федеральный проект «Школа </w:t>
      </w:r>
      <w:r>
        <w:rPr>
          <w:rFonts w:ascii="Times New Roman" w:hAnsi="Times New Roman" w:cs="Times New Roman" w:eastAsia="Times New Roman"/>
          <w:color w:val="000000" w:themeColor="text1"/>
          <w:sz w:val="28"/>
          <w:szCs w:val="40"/>
        </w:rPr>
        <w:t xml:space="preserve">Минпросвещения</w:t>
      </w:r>
      <w:r>
        <w:rPr>
          <w:rFonts w:ascii="Times New Roman" w:hAnsi="Times New Roman" w:cs="Times New Roman" w:eastAsia="Times New Roman"/>
          <w:color w:val="000000" w:themeColor="text1"/>
          <w:sz w:val="28"/>
          <w:szCs w:val="40"/>
        </w:rPr>
        <w:t xml:space="preserve"> России», который  рассматривает школу как центр образования, воспитания и просвещения. Образовательные организации района приступили к реализации мероприятий проекта. На базе </w:t>
      </w:r>
      <w:r>
        <w:rPr>
          <w:rFonts w:ascii="Times New Roman" w:hAnsi="Times New Roman" w:cs="Times New Roman" w:eastAsia="Times New Roman"/>
          <w:color w:val="000000" w:themeColor="text1"/>
          <w:sz w:val="28"/>
          <w:szCs w:val="40"/>
        </w:rPr>
        <w:t xml:space="preserve">Беловской</w:t>
      </w:r>
      <w:r>
        <w:rPr>
          <w:rFonts w:ascii="Times New Roman" w:hAnsi="Times New Roman" w:cs="Times New Roman" w:eastAsia="Times New Roman"/>
          <w:color w:val="000000" w:themeColor="text1"/>
          <w:sz w:val="28"/>
          <w:szCs w:val="40"/>
        </w:rPr>
        <w:t xml:space="preserve"> СОШ и </w:t>
      </w:r>
      <w:r>
        <w:rPr>
          <w:rFonts w:ascii="Times New Roman" w:hAnsi="Times New Roman" w:cs="Times New Roman" w:eastAsia="Times New Roman"/>
          <w:color w:val="000000" w:themeColor="text1"/>
          <w:sz w:val="28"/>
          <w:szCs w:val="40"/>
        </w:rPr>
        <w:t xml:space="preserve">Песчанской</w:t>
      </w:r>
      <w:r>
        <w:rPr>
          <w:rFonts w:ascii="Times New Roman" w:hAnsi="Times New Roman" w:cs="Times New Roman" w:eastAsia="Times New Roman"/>
          <w:color w:val="000000" w:themeColor="text1"/>
          <w:sz w:val="28"/>
          <w:szCs w:val="40"/>
        </w:rPr>
        <w:t xml:space="preserve"> СОШ создана «</w:t>
      </w:r>
      <w:r>
        <w:rPr>
          <w:rFonts w:ascii="Times New Roman" w:hAnsi="Times New Roman" w:cs="Times New Roman" w:eastAsia="Times New Roman"/>
          <w:color w:val="000000" w:themeColor="text1"/>
          <w:sz w:val="28"/>
          <w:szCs w:val="40"/>
        </w:rPr>
        <w:t xml:space="preserve">Школа полного дня</w:t>
      </w:r>
      <w:r>
        <w:rPr>
          <w:rFonts w:ascii="Times New Roman" w:hAnsi="Times New Roman" w:cs="Times New Roman" w:eastAsia="Times New Roman"/>
          <w:color w:val="000000" w:themeColor="text1"/>
          <w:sz w:val="28"/>
          <w:szCs w:val="40"/>
        </w:rPr>
        <w:t xml:space="preserve">». На базе </w:t>
      </w:r>
      <w:r>
        <w:rPr>
          <w:rFonts w:ascii="Times New Roman" w:hAnsi="Times New Roman" w:cs="Times New Roman" w:eastAsia="Times New Roman"/>
          <w:color w:val="000000" w:themeColor="text1"/>
          <w:sz w:val="28"/>
          <w:szCs w:val="40"/>
        </w:rPr>
        <w:t xml:space="preserve">Мокрушанской</w:t>
      </w:r>
      <w:r>
        <w:rPr>
          <w:rFonts w:ascii="Times New Roman" w:hAnsi="Times New Roman" w:cs="Times New Roman" w:eastAsia="Times New Roman"/>
          <w:color w:val="000000" w:themeColor="text1"/>
          <w:sz w:val="28"/>
          <w:szCs w:val="40"/>
        </w:rPr>
        <w:t xml:space="preserve"> СОШ открыт класс психолого – педагогической направленности, на базе </w:t>
      </w:r>
      <w:r>
        <w:rPr>
          <w:rFonts w:ascii="Times New Roman" w:hAnsi="Times New Roman" w:cs="Times New Roman" w:eastAsia="Times New Roman"/>
          <w:color w:val="000000" w:themeColor="text1"/>
          <w:sz w:val="28"/>
          <w:szCs w:val="40"/>
        </w:rPr>
        <w:t xml:space="preserve">Гирьянской</w:t>
      </w:r>
      <w:r>
        <w:rPr>
          <w:rFonts w:ascii="Times New Roman" w:hAnsi="Times New Roman" w:cs="Times New Roman" w:eastAsia="Times New Roman"/>
          <w:color w:val="000000" w:themeColor="text1"/>
          <w:sz w:val="28"/>
          <w:szCs w:val="40"/>
        </w:rPr>
        <w:t xml:space="preserve"> СОШ реализуется углубленное изучение информатики в IT - классе. В новом   учебном году   запланировано открытие аграрного класса на базе Коммунаровской СОШ.  </w:t>
      </w:r>
      <w:r>
        <w:rPr>
          <w:sz w:val="28"/>
        </w:rPr>
      </w:r>
      <w:r/>
    </w:p>
    <w:p>
      <w:pPr>
        <w:jc w:val="both"/>
        <w:spacing w:lineRule="auto" w:line="305"/>
        <w:rPr>
          <w:rFonts w:ascii="Times New Roman" w:hAnsi="Times New Roman" w:cs="Times New Roman" w:eastAsia="Times New Roman"/>
          <w:sz w:val="28"/>
        </w:rPr>
      </w:pPr>
      <w:r>
        <w:rPr>
          <w:rFonts w:ascii="Times New Roman" w:hAnsi="Times New Roman" w:cs="Times New Roman" w:eastAsia="Times New Roman"/>
          <w:b/>
          <w:i/>
          <w:sz w:val="28"/>
          <w:szCs w:val="40"/>
        </w:rPr>
        <w:t xml:space="preserve">Социальное благополучие населения во многом определяется доступностью и качеством медицинской помощи, оказываемой в лечебно-профилактических учреждениях.  </w:t>
      </w:r>
      <w:r>
        <w:rPr>
          <w:sz w:val="28"/>
        </w:rPr>
      </w:r>
      <w:r/>
    </w:p>
    <w:p>
      <w:pPr>
        <w:pStyle w:val="610"/>
        <w:ind w:firstLine="708"/>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Здравоохранение Беловского района представлено  </w:t>
      </w:r>
      <w:r>
        <w:rPr>
          <w:rFonts w:ascii="Times New Roman" w:hAnsi="Times New Roman" w:cs="Times New Roman" w:eastAsia="Times New Roman"/>
          <w:sz w:val="28"/>
          <w:szCs w:val="40"/>
        </w:rPr>
        <w:t xml:space="preserve">Беловской</w:t>
      </w:r>
      <w:r>
        <w:rPr>
          <w:rFonts w:ascii="Times New Roman" w:hAnsi="Times New Roman" w:cs="Times New Roman" w:eastAsia="Times New Roman"/>
          <w:sz w:val="28"/>
          <w:szCs w:val="40"/>
        </w:rPr>
        <w:t xml:space="preserve">  ЦРБ  с поликлиникой на 250  посещений в смену,  круглосуточным стационаром  на  20 койки,  дневным  стационаром  на 20 коек,    21 </w:t>
      </w:r>
      <w:r>
        <w:rPr>
          <w:rFonts w:ascii="Times New Roman" w:hAnsi="Times New Roman" w:cs="Times New Roman" w:eastAsia="Times New Roman"/>
          <w:sz w:val="28"/>
          <w:szCs w:val="40"/>
        </w:rPr>
        <w:t xml:space="preserve">ФАПом</w:t>
      </w:r>
      <w:r>
        <w:rPr>
          <w:rFonts w:ascii="Times New Roman" w:hAnsi="Times New Roman" w:cs="Times New Roman" w:eastAsia="Times New Roman"/>
          <w:sz w:val="28"/>
          <w:szCs w:val="40"/>
        </w:rPr>
        <w:t xml:space="preserve">, двумя  отделениями общей врачебной практики (</w:t>
      </w:r>
      <w:r>
        <w:rPr>
          <w:rFonts w:ascii="Times New Roman" w:hAnsi="Times New Roman" w:cs="Times New Roman" w:eastAsia="Times New Roman"/>
          <w:sz w:val="28"/>
          <w:szCs w:val="40"/>
        </w:rPr>
        <w:t xml:space="preserve">Гирьянская</w:t>
      </w:r>
      <w:r>
        <w:rPr>
          <w:rFonts w:ascii="Times New Roman" w:hAnsi="Times New Roman" w:cs="Times New Roman" w:eastAsia="Times New Roman"/>
          <w:sz w:val="28"/>
          <w:szCs w:val="40"/>
        </w:rPr>
        <w:t xml:space="preserve"> и </w:t>
      </w:r>
      <w:r>
        <w:rPr>
          <w:rFonts w:ascii="Times New Roman" w:hAnsi="Times New Roman" w:cs="Times New Roman" w:eastAsia="Times New Roman"/>
          <w:sz w:val="28"/>
          <w:szCs w:val="40"/>
        </w:rPr>
        <w:t xml:space="preserve">Пенская</w:t>
      </w:r>
      <w:r>
        <w:rPr>
          <w:rFonts w:ascii="Times New Roman" w:hAnsi="Times New Roman" w:cs="Times New Roman" w:eastAsia="Times New Roman"/>
          <w:sz w:val="28"/>
          <w:szCs w:val="40"/>
        </w:rPr>
        <w:t xml:space="preserve">), 2 амбулаториями (Коммунаровская и Кондратовская).         Проводится работа по укреплению медицинских кадров.</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В районе работают 34 врача, 104 </w:t>
      </w:r>
      <w:r>
        <w:rPr>
          <w:rFonts w:ascii="Times New Roman" w:hAnsi="Times New Roman" w:cs="Times New Roman" w:eastAsia="Times New Roman"/>
          <w:sz w:val="28"/>
          <w:szCs w:val="40"/>
        </w:rPr>
        <w:t xml:space="preserve">средних</w:t>
      </w:r>
      <w:r>
        <w:rPr>
          <w:rFonts w:ascii="Times New Roman" w:hAnsi="Times New Roman" w:cs="Times New Roman" w:eastAsia="Times New Roman"/>
          <w:sz w:val="28"/>
          <w:szCs w:val="40"/>
        </w:rPr>
        <w:t xml:space="preserve"> медицинских работника.</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Укомплектованность врачебными кадрами  ЛПУ района 82,0 %, средним медицинским  персоналом - 84,0 %.  </w:t>
      </w:r>
      <w:r>
        <w:rPr>
          <w:sz w:val="28"/>
        </w:rPr>
      </w:r>
      <w:r/>
    </w:p>
    <w:p>
      <w:pPr>
        <w:ind w:firstLine="567"/>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Все лечебные учреждения района соответствуют  современным  требованиям, </w:t>
      </w:r>
      <w:r>
        <w:rPr>
          <w:rFonts w:ascii="Times New Roman" w:hAnsi="Times New Roman" w:cs="Times New Roman" w:eastAsia="Times New Roman"/>
          <w:sz w:val="28"/>
          <w:szCs w:val="40"/>
        </w:rPr>
        <w:t xml:space="preserve">обеспечены современным медицинским  оборудованием.</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szCs w:val="40"/>
        </w:rPr>
        <w:t xml:space="preserve">   </w:t>
      </w:r>
      <w:r>
        <w:rPr>
          <w:rFonts w:ascii="Times New Roman" w:hAnsi="Times New Roman" w:cs="Times New Roman" w:eastAsia="Times New Roman"/>
          <w:sz w:val="28"/>
          <w:szCs w:val="40"/>
        </w:rPr>
        <w:t xml:space="preserve">В</w:t>
      </w:r>
      <w:r>
        <w:rPr>
          <w:rFonts w:ascii="Times New Roman" w:hAnsi="Times New Roman" w:cs="Times New Roman" w:eastAsia="Times New Roman"/>
          <w:sz w:val="28"/>
          <w:szCs w:val="40"/>
        </w:rPr>
        <w:t xml:space="preserve"> </w:t>
      </w:r>
      <w:r>
        <w:rPr>
          <w:rFonts w:ascii="Times New Roman" w:hAnsi="Times New Roman" w:cs="Times New Roman" w:eastAsia="Times New Roman"/>
          <w:sz w:val="28"/>
          <w:szCs w:val="40"/>
        </w:rPr>
        <w:t xml:space="preserve">ОБУЗ</w:t>
      </w:r>
      <w:r>
        <w:rPr>
          <w:rFonts w:ascii="Times New Roman" w:hAnsi="Times New Roman" w:cs="Times New Roman" w:eastAsia="Times New Roman"/>
          <w:sz w:val="28"/>
          <w:szCs w:val="40"/>
        </w:rPr>
        <w:t xml:space="preserve"> «</w:t>
      </w:r>
      <w:r>
        <w:rPr>
          <w:rFonts w:ascii="Times New Roman" w:hAnsi="Times New Roman" w:cs="Times New Roman" w:eastAsia="Times New Roman"/>
          <w:sz w:val="28"/>
          <w:szCs w:val="40"/>
        </w:rPr>
        <w:t xml:space="preserve">Беловская</w:t>
      </w:r>
      <w:r>
        <w:rPr>
          <w:rFonts w:ascii="Times New Roman" w:hAnsi="Times New Roman" w:cs="Times New Roman" w:eastAsia="Times New Roman"/>
          <w:sz w:val="28"/>
          <w:szCs w:val="40"/>
        </w:rPr>
        <w:t xml:space="preserve"> ЦРБ» объём капитальных вложений за 2024 год составил 69,8 млн. рублей, из них на приобретение оборудования  - 25,1 млн. рублей.</w:t>
      </w:r>
      <w:r>
        <w:rPr>
          <w:sz w:val="28"/>
        </w:rPr>
      </w:r>
      <w:r/>
    </w:p>
    <w:p>
      <w:pPr>
        <w:jc w:val="both"/>
        <w:spacing w:lineRule="auto" w:line="276"/>
        <w:rPr>
          <w:rFonts w:ascii="Times New Roman" w:hAnsi="Times New Roman" w:cs="Times New Roman" w:eastAsia="Times New Roman"/>
          <w:sz w:val="28"/>
        </w:rPr>
      </w:pPr>
      <w:r>
        <w:rPr>
          <w:rFonts w:ascii="Times New Roman" w:hAnsi="Times New Roman" w:cs="Times New Roman" w:eastAsia="Times New Roman"/>
          <w:sz w:val="28"/>
        </w:rPr>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b/>
          <w:i/>
          <w:color w:val="000000" w:themeColor="text1"/>
          <w:sz w:val="28"/>
          <w:szCs w:val="40"/>
        </w:rPr>
        <w:t xml:space="preserve">Сегодня особое значение для современного российского общества приобретает  сфера культуры</w:t>
      </w:r>
      <w:r>
        <w:rPr>
          <w:rFonts w:ascii="Times New Roman" w:hAnsi="Times New Roman" w:cs="Times New Roman" w:eastAsia="Times New Roman"/>
          <w:color w:val="000000" w:themeColor="text1"/>
          <w:sz w:val="28"/>
          <w:szCs w:val="40"/>
        </w:rPr>
        <w:t xml:space="preserve">. Она становится одним из основных инструментов формирования национального самосознания.</w:t>
      </w:r>
      <w:r>
        <w:rPr>
          <w:sz w:val="28"/>
        </w:rPr>
      </w:r>
      <w:r/>
    </w:p>
    <w:p>
      <w:pPr>
        <w:ind w:firstLine="708"/>
        <w:jc w:val="both"/>
        <w:spacing w:lineRule="auto" w:line="276" w:after="280"/>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Президент России поставил перед всеми нами задачу формирования  культурной среды и ценностей, которые бы опирались на нашу историю, традиции, объединяли бы время и поколения, способствовали консолидации нации.  </w:t>
      </w:r>
      <w:r>
        <w:rPr>
          <w:sz w:val="28"/>
        </w:rPr>
      </w:r>
      <w:r/>
    </w:p>
    <w:p>
      <w:pPr>
        <w:jc w:val="both"/>
        <w:spacing w:lineRule="auto" w:line="276" w:after="280"/>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В 2023 году в сл. Белой на средств</w:t>
      </w:r>
      <w:r>
        <w:rPr>
          <w:rFonts w:ascii="Times New Roman" w:hAnsi="Times New Roman" w:cs="Times New Roman" w:eastAsia="Times New Roman"/>
          <w:color w:val="000000" w:themeColor="text1"/>
          <w:sz w:val="28"/>
          <w:szCs w:val="40"/>
        </w:rPr>
        <w:t xml:space="preserve">а ООО</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Псельское</w:t>
      </w:r>
      <w:r>
        <w:rPr>
          <w:rFonts w:ascii="Times New Roman" w:hAnsi="Times New Roman" w:cs="Times New Roman" w:eastAsia="Times New Roman"/>
          <w:color w:val="000000" w:themeColor="text1"/>
          <w:sz w:val="28"/>
          <w:szCs w:val="40"/>
        </w:rPr>
        <w:t xml:space="preserve">» установлен мемориал, погибшим в локальных войнах жителям Беловского района, стои</w:t>
      </w:r>
      <w:r>
        <w:rPr>
          <w:rFonts w:ascii="Times New Roman" w:hAnsi="Times New Roman" w:cs="Times New Roman" w:eastAsia="Times New Roman"/>
          <w:color w:val="000000" w:themeColor="text1"/>
          <w:sz w:val="28"/>
          <w:szCs w:val="40"/>
        </w:rPr>
        <w:t xml:space="preserve">мостью 600,0 тыс. рублей.   На 4</w:t>
      </w:r>
      <w:r>
        <w:rPr>
          <w:rFonts w:ascii="Times New Roman" w:hAnsi="Times New Roman" w:cs="Times New Roman" w:eastAsia="Times New Roman"/>
          <w:color w:val="000000" w:themeColor="text1"/>
          <w:sz w:val="28"/>
          <w:szCs w:val="40"/>
        </w:rPr>
        <w:t xml:space="preserve">-х Братских </w:t>
      </w:r>
      <w:r>
        <w:rPr>
          <w:rFonts w:ascii="Times New Roman" w:hAnsi="Times New Roman" w:cs="Times New Roman" w:eastAsia="Times New Roman"/>
          <w:color w:val="000000" w:themeColor="text1"/>
          <w:sz w:val="28"/>
          <w:szCs w:val="40"/>
        </w:rPr>
        <w:t xml:space="preserve">могилах в с. Белица, сл. Белой, с. Пены, </w:t>
      </w:r>
      <w:r>
        <w:rPr>
          <w:rFonts w:ascii="Times New Roman" w:hAnsi="Times New Roman" w:cs="Times New Roman" w:eastAsia="Times New Roman"/>
          <w:color w:val="000000" w:themeColor="text1"/>
          <w:sz w:val="28"/>
          <w:szCs w:val="40"/>
        </w:rPr>
        <w:t xml:space="preserve">с</w:t>
      </w:r>
      <w:r>
        <w:rPr>
          <w:rFonts w:ascii="Times New Roman" w:hAnsi="Times New Roman" w:cs="Times New Roman" w:eastAsia="Times New Roman"/>
          <w:color w:val="000000" w:themeColor="text1"/>
          <w:sz w:val="28"/>
          <w:szCs w:val="40"/>
        </w:rPr>
        <w:t xml:space="preserve">.М</w:t>
      </w:r>
      <w:r>
        <w:rPr>
          <w:rFonts w:ascii="Times New Roman" w:hAnsi="Times New Roman" w:cs="Times New Roman" w:eastAsia="Times New Roman"/>
          <w:color w:val="000000" w:themeColor="text1"/>
          <w:sz w:val="28"/>
          <w:szCs w:val="40"/>
        </w:rPr>
        <w:t xml:space="preserve">алое</w:t>
      </w:r>
      <w:r>
        <w:rPr>
          <w:rFonts w:ascii="Times New Roman" w:hAnsi="Times New Roman" w:cs="Times New Roman" w:eastAsia="Times New Roman"/>
          <w:color w:val="000000" w:themeColor="text1"/>
          <w:sz w:val="28"/>
          <w:szCs w:val="40"/>
        </w:rPr>
        <w:t xml:space="preserve"> Солдатское  зажжен Вечный огонь.  </w:t>
      </w:r>
      <w:r>
        <w:rPr>
          <w:sz w:val="28"/>
        </w:rPr>
      </w:r>
      <w:r/>
    </w:p>
    <w:p>
      <w:pPr>
        <w:jc w:val="both"/>
        <w:spacing w:lineRule="auto" w:line="276" w:after="280"/>
        <w:rPr>
          <w:rFonts w:ascii="Times New Roman" w:hAnsi="Times New Roman" w:cs="Times New Roman" w:eastAsia="Times New Roman"/>
          <w:color w:val="000000"/>
          <w:sz w:val="28"/>
        </w:rPr>
      </w:pPr>
      <w:r>
        <w:rPr>
          <w:rFonts w:ascii="Times New Roman" w:hAnsi="Times New Roman" w:cs="Times New Roman" w:eastAsia="Times New Roman"/>
          <w:iCs/>
          <w:color w:val="000000" w:themeColor="text1"/>
          <w:sz w:val="28"/>
          <w:szCs w:val="36"/>
        </w:rPr>
        <w:t xml:space="preserve">В  районе действует 1 учреждение культур</w:t>
      </w:r>
      <w:r>
        <w:rPr>
          <w:rFonts w:ascii="Times New Roman" w:hAnsi="Times New Roman" w:cs="Times New Roman" w:eastAsia="Times New Roman"/>
          <w:iCs/>
          <w:color w:val="000000" w:themeColor="text1"/>
          <w:sz w:val="28"/>
          <w:szCs w:val="36"/>
        </w:rPr>
        <w:t xml:space="preserve">ы-</w:t>
      </w:r>
      <w:r>
        <w:rPr>
          <w:rFonts w:ascii="Times New Roman" w:hAnsi="Times New Roman" w:cs="Times New Roman" w:eastAsia="Times New Roman"/>
          <w:iCs/>
          <w:color w:val="000000" w:themeColor="text1"/>
          <w:sz w:val="28"/>
          <w:szCs w:val="36"/>
        </w:rPr>
        <w:t xml:space="preserve"> </w:t>
      </w:r>
      <w:r>
        <w:rPr>
          <w:rFonts w:ascii="Times New Roman" w:hAnsi="Times New Roman" w:cs="Times New Roman" w:eastAsia="Times New Roman"/>
          <w:iCs/>
          <w:color w:val="000000" w:themeColor="text1"/>
          <w:sz w:val="28"/>
          <w:szCs w:val="36"/>
        </w:rPr>
        <w:t xml:space="preserve">Беловский</w:t>
      </w:r>
      <w:r>
        <w:rPr>
          <w:rFonts w:ascii="Times New Roman" w:hAnsi="Times New Roman" w:cs="Times New Roman" w:eastAsia="Times New Roman"/>
          <w:iCs/>
          <w:color w:val="000000" w:themeColor="text1"/>
          <w:sz w:val="28"/>
          <w:szCs w:val="36"/>
        </w:rPr>
        <w:t xml:space="preserve"> центр культуры и досуга   с  19 филиалами  сельских домов культуры и    сельских библиотек, продолжает работать   историко-этнографический  музей. </w:t>
      </w:r>
      <w:r>
        <w:rPr>
          <w:sz w:val="28"/>
        </w:rPr>
      </w:r>
      <w:r/>
    </w:p>
    <w:p>
      <w:pPr>
        <w:ind w:firstLine="708"/>
        <w:jc w:val="both"/>
        <w:spacing w:lineRule="auto" w:line="276" w:after="280"/>
        <w:rPr>
          <w:rFonts w:ascii="Times New Roman" w:hAnsi="Times New Roman" w:cs="Times New Roman" w:eastAsia="Times New Roman"/>
          <w:color w:val="4F81BD"/>
          <w:sz w:val="28"/>
        </w:rPr>
      </w:pPr>
      <w:r>
        <w:rPr>
          <w:rFonts w:ascii="Times New Roman" w:hAnsi="Times New Roman" w:cs="Times New Roman" w:eastAsia="Times New Roman"/>
          <w:color w:val="000000" w:themeColor="text1"/>
          <w:sz w:val="28"/>
          <w:szCs w:val="40"/>
        </w:rPr>
        <w:t xml:space="preserve">В отчетный период была проведена большая работа - это смотры, фестивали, концерты, конкурсы различной направленности. В связи со сложной эпидемиологической обстановкой, специальной военной операцией,  все эти мероприятия проходили в онлай</w:t>
      </w:r>
      <w:r>
        <w:rPr>
          <w:rFonts w:ascii="Times New Roman" w:hAnsi="Times New Roman" w:cs="Times New Roman" w:eastAsia="Times New Roman"/>
          <w:color w:val="000000" w:themeColor="text1"/>
          <w:sz w:val="28"/>
          <w:szCs w:val="40"/>
        </w:rPr>
        <w:t xml:space="preserve">н-</w:t>
      </w:r>
      <w:r>
        <w:rPr>
          <w:rFonts w:ascii="Times New Roman" w:hAnsi="Times New Roman" w:cs="Times New Roman" w:eastAsia="Times New Roman"/>
          <w:color w:val="000000" w:themeColor="text1"/>
          <w:sz w:val="28"/>
          <w:szCs w:val="40"/>
        </w:rPr>
        <w:t xml:space="preserve"> режиме. Деятельность по сохранению и развитию традиций ведут коллективы </w:t>
      </w:r>
      <w:r>
        <w:rPr>
          <w:rFonts w:ascii="Times New Roman" w:hAnsi="Times New Roman" w:cs="Times New Roman" w:eastAsia="Times New Roman"/>
          <w:color w:val="000000" w:themeColor="text1"/>
          <w:sz w:val="28"/>
          <w:szCs w:val="36"/>
        </w:rPr>
        <w:t xml:space="preserve">художественной самодеятельности, 11 из которых имеют звание  </w:t>
      </w:r>
      <w:r>
        <w:rPr>
          <w:rFonts w:ascii="Times New Roman" w:hAnsi="Times New Roman" w:cs="Times New Roman" w:eastAsia="Times New Roman"/>
          <w:color w:val="000000" w:themeColor="text1"/>
          <w:sz w:val="28"/>
          <w:szCs w:val="36"/>
        </w:rPr>
        <w:t xml:space="preserve">народный</w:t>
      </w:r>
      <w:r>
        <w:rPr>
          <w:rFonts w:ascii="Times New Roman" w:hAnsi="Times New Roman" w:cs="Times New Roman" w:eastAsia="Times New Roman"/>
          <w:color w:val="000000" w:themeColor="text1"/>
          <w:sz w:val="28"/>
          <w:szCs w:val="36"/>
        </w:rPr>
        <w:t xml:space="preserve">.   Фольклорный коллектив</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Ильковские</w:t>
      </w:r>
      <w:r>
        <w:rPr>
          <w:rFonts w:ascii="Times New Roman" w:hAnsi="Times New Roman" w:cs="Times New Roman" w:eastAsia="Times New Roman"/>
          <w:color w:val="000000" w:themeColor="text1"/>
          <w:sz w:val="28"/>
          <w:szCs w:val="40"/>
        </w:rPr>
        <w:t xml:space="preserve"> самоцветы» получил звание заслуженный коллектив Российской Федерации.</w:t>
      </w:r>
      <w:r>
        <w:rPr>
          <w:sz w:val="28"/>
        </w:rPr>
      </w:r>
      <w:r/>
    </w:p>
    <w:p>
      <w:pPr>
        <w:ind w:firstLine="706"/>
        <w:jc w:val="both"/>
        <w:spacing w:after="280"/>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36"/>
        </w:rPr>
        <w:t xml:space="preserve"> Расходы по отрасли «Культура»,  в 2024 году составили   37,3 млн. рублей.  Произведен капита</w:t>
      </w:r>
      <w:r>
        <w:rPr>
          <w:rFonts w:ascii="Times New Roman" w:hAnsi="Times New Roman" w:cs="Times New Roman" w:eastAsia="Times New Roman"/>
          <w:color w:val="000000" w:themeColor="text1"/>
          <w:sz w:val="28"/>
          <w:szCs w:val="36"/>
        </w:rPr>
        <w:t xml:space="preserve">льный ремонт крыши Беловского Ц</w:t>
      </w:r>
      <w:r>
        <w:rPr>
          <w:rFonts w:ascii="Times New Roman" w:hAnsi="Times New Roman" w:cs="Times New Roman" w:eastAsia="Times New Roman"/>
          <w:color w:val="000000" w:themeColor="text1"/>
          <w:sz w:val="28"/>
          <w:szCs w:val="36"/>
        </w:rPr>
        <w:t xml:space="preserve">К</w:t>
      </w:r>
      <w:r>
        <w:rPr>
          <w:rFonts w:ascii="Times New Roman" w:hAnsi="Times New Roman" w:cs="Times New Roman" w:eastAsia="Times New Roman"/>
          <w:color w:val="000000" w:themeColor="text1"/>
          <w:sz w:val="28"/>
          <w:szCs w:val="36"/>
        </w:rPr>
        <w:t xml:space="preserve">Д</w:t>
      </w:r>
      <w:r>
        <w:rPr>
          <w:rFonts w:ascii="Times New Roman" w:hAnsi="Times New Roman" w:cs="Times New Roman" w:eastAsia="Times New Roman"/>
          <w:color w:val="000000" w:themeColor="text1"/>
          <w:sz w:val="28"/>
          <w:szCs w:val="36"/>
        </w:rPr>
        <w:t xml:space="preserve">. </w:t>
      </w:r>
      <w:r>
        <w:rPr>
          <w:rFonts w:ascii="Times New Roman" w:hAnsi="Times New Roman" w:cs="Times New Roman" w:eastAsia="Times New Roman"/>
          <w:color w:val="000000" w:themeColor="text1"/>
          <w:sz w:val="28"/>
          <w:szCs w:val="36"/>
        </w:rPr>
        <w:t xml:space="preserve">                                                                   </w:t>
      </w:r>
      <w:r>
        <w:rPr>
          <w:sz w:val="28"/>
        </w:rPr>
      </w:r>
      <w:r/>
    </w:p>
    <w:p>
      <w:pPr>
        <w:jc w:val="both"/>
        <w:spacing w:after="280"/>
        <w:rPr>
          <w:rFonts w:ascii="Times New Roman" w:hAnsi="Times New Roman" w:cs="Times New Roman" w:eastAsia="Times New Roman"/>
          <w:color w:val="000000"/>
          <w:sz w:val="28"/>
        </w:rPr>
      </w:pPr>
      <w:r>
        <w:rPr>
          <w:rFonts w:ascii="Times New Roman" w:hAnsi="Times New Roman" w:cs="Times New Roman" w:eastAsia="Times New Roman"/>
          <w:b/>
          <w:color w:val="000000" w:themeColor="text1"/>
          <w:sz w:val="28"/>
          <w:szCs w:val="36"/>
        </w:rPr>
        <w:t xml:space="preserve">   В  2024 году на реализацию  программы Повышение эффективности работы с молодежью, </w:t>
      </w:r>
      <w:r>
        <w:rPr>
          <w:rFonts w:ascii="Times New Roman" w:hAnsi="Times New Roman" w:cs="Times New Roman" w:eastAsia="Times New Roman"/>
          <w:b/>
          <w:color w:val="000000" w:themeColor="text1"/>
          <w:sz w:val="28"/>
          <w:szCs w:val="36"/>
        </w:rPr>
        <w:t xml:space="preserve">было выделено и израсходовано   15,4 млн.  рублей. </w:t>
      </w:r>
      <w:r>
        <w:rPr>
          <w:sz w:val="28"/>
        </w:rPr>
      </w:r>
      <w:r/>
    </w:p>
    <w:p>
      <w:pPr>
        <w:contextualSpacing w:val="true"/>
        <w:ind w:firstLine="709"/>
        <w:jc w:val="both"/>
        <w:spacing w:lineRule="auto" w:line="276"/>
        <w:shd w:val="clear" w:color="auto" w:fill="FFFFFF"/>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36"/>
        </w:rPr>
        <w:t xml:space="preserve">За отчетный период проведено 30 культурно-массовых мероприятий с детьми, подростками и молодёжью.  Многие из них были проведены в дистанционном или  онлайн режиме.</w:t>
      </w:r>
      <w:r>
        <w:rPr>
          <w:sz w:val="28"/>
        </w:rPr>
      </w:r>
      <w:r/>
    </w:p>
    <w:p>
      <w:pPr>
        <w:jc w:val="both"/>
        <w:spacing w:lineRule="auto" w:line="276"/>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36"/>
        </w:rPr>
        <w:t xml:space="preserve">Хочется отметить, что в 2024 году  139 детей отдохнули в санаториях и лагерях с круглосуточным</w:t>
      </w:r>
      <w:r>
        <w:rPr>
          <w:rFonts w:ascii="Times New Roman" w:hAnsi="Times New Roman" w:cs="Times New Roman" w:eastAsia="Times New Roman"/>
          <w:color w:val="000000" w:themeColor="text1"/>
          <w:sz w:val="28"/>
          <w:szCs w:val="40"/>
        </w:rPr>
        <w:t xml:space="preserve"> пребыванием и 270 школьников отдохнули в пришкольных лагерях дневного пребывания. </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        Для детей Беловского района Курской области для оздоровления в </w:t>
      </w:r>
      <w:r>
        <w:rPr>
          <w:rFonts w:ascii="Times New Roman" w:hAnsi="Times New Roman" w:cs="Times New Roman" w:eastAsia="Times New Roman"/>
          <w:sz w:val="28"/>
          <w:szCs w:val="28"/>
          <w:lang w:eastAsia="ru-RU"/>
        </w:rPr>
        <w:t xml:space="preserve">санаторных лагерях, действующих на базах санаторно-курортного отдыха выделили</w:t>
      </w:r>
      <w:r>
        <w:rPr>
          <w:rFonts w:ascii="Times New Roman" w:hAnsi="Times New Roman" w:cs="Times New Roman" w:eastAsia="Times New Roman"/>
          <w:sz w:val="28"/>
          <w:szCs w:val="28"/>
          <w:lang w:eastAsia="ru-RU"/>
        </w:rPr>
        <w:t xml:space="preserve"> 49 бесплатных путевок (в том числе из них 34 путевки для детей являющимися  СОП, ТЖС, многодетными, малоимущими семьями и СВО)  </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Санаторные лагеря, действующие на базах санаторно-курортных организаций Курской области:</w:t>
      </w:r>
      <w:r>
        <w:rPr>
          <w:sz w:val="28"/>
        </w:rPr>
      </w:r>
      <w:r/>
    </w:p>
    <w:p>
      <w:pPr>
        <w:pStyle w:val="436"/>
        <w:numPr>
          <w:ilvl w:val="0"/>
          <w:numId w:val="16"/>
        </w:num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ООО «Соловушка»  37  путевок; </w:t>
      </w:r>
      <w:r>
        <w:rPr>
          <w:sz w:val="28"/>
        </w:rPr>
      </w:r>
      <w:r/>
    </w:p>
    <w:p>
      <w:pPr>
        <w:pStyle w:val="436"/>
        <w:numPr>
          <w:ilvl w:val="0"/>
          <w:numId w:val="16"/>
        </w:num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АУЗ «Курский областной санаторий «Соловьиные зори» 12 путевок.</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В рамках исполнения поручения</w:t>
      </w:r>
      <w:r>
        <w:rPr>
          <w:rFonts w:ascii="Times New Roman" w:hAnsi="Times New Roman" w:cs="Times New Roman" w:eastAsia="Times New Roman"/>
          <w:sz w:val="28"/>
          <w:szCs w:val="28"/>
          <w:lang w:eastAsia="ru-RU"/>
        </w:rPr>
        <w:t xml:space="preserve">  Министерства просвещения Росс</w:t>
      </w:r>
      <w:r>
        <w:rPr>
          <w:rFonts w:ascii="Times New Roman" w:hAnsi="Times New Roman" w:cs="Times New Roman" w:eastAsia="Times New Roman"/>
          <w:sz w:val="28"/>
          <w:szCs w:val="28"/>
          <w:lang w:eastAsia="ru-RU"/>
        </w:rPr>
        <w:t xml:space="preserve">ийской Федерации</w:t>
      </w:r>
      <w:r>
        <w:rPr>
          <w:rFonts w:ascii="Times New Roman" w:hAnsi="Times New Roman" w:cs="Times New Roman" w:eastAsia="Times New Roman"/>
          <w:sz w:val="28"/>
          <w:szCs w:val="28"/>
          <w:lang w:eastAsia="ru-RU"/>
        </w:rPr>
        <w:t xml:space="preserve">,</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Мини</w:t>
      </w:r>
      <w:r>
        <w:rPr>
          <w:rFonts w:ascii="Times New Roman" w:hAnsi="Times New Roman" w:cs="Times New Roman" w:eastAsia="Times New Roman"/>
          <w:sz w:val="28"/>
          <w:szCs w:val="28"/>
          <w:lang w:eastAsia="ru-RU"/>
        </w:rPr>
        <w:t xml:space="preserve">стерством</w:t>
      </w:r>
      <w:r>
        <w:rPr>
          <w:rFonts w:ascii="Times New Roman" w:hAnsi="Times New Roman" w:cs="Times New Roman" w:eastAsia="Times New Roman"/>
          <w:sz w:val="28"/>
          <w:szCs w:val="28"/>
          <w:lang w:eastAsia="ru-RU"/>
        </w:rPr>
        <w:t xml:space="preserve"> внутренней и молодежной поли</w:t>
      </w:r>
      <w:r>
        <w:rPr>
          <w:rFonts w:ascii="Times New Roman" w:hAnsi="Times New Roman" w:cs="Times New Roman" w:eastAsia="Times New Roman"/>
          <w:sz w:val="28"/>
          <w:szCs w:val="28"/>
          <w:lang w:eastAsia="ru-RU"/>
        </w:rPr>
        <w:t xml:space="preserve">тики Курской области  выделена специальная  квоты  </w:t>
      </w:r>
      <w:r>
        <w:rPr>
          <w:rFonts w:ascii="Times New Roman" w:hAnsi="Times New Roman" w:cs="Times New Roman" w:eastAsia="Times New Roman"/>
          <w:sz w:val="28"/>
          <w:szCs w:val="28"/>
          <w:lang w:eastAsia="ru-RU"/>
        </w:rPr>
        <w:t xml:space="preserve">дет</w:t>
      </w:r>
      <w:r>
        <w:rPr>
          <w:rFonts w:ascii="Times New Roman" w:hAnsi="Times New Roman" w:cs="Times New Roman" w:eastAsia="Times New Roman"/>
          <w:sz w:val="28"/>
          <w:szCs w:val="28"/>
          <w:lang w:eastAsia="ru-RU"/>
        </w:rPr>
        <w:t xml:space="preserve">ям</w:t>
      </w:r>
      <w:r>
        <w:rPr>
          <w:rFonts w:ascii="Times New Roman" w:hAnsi="Times New Roman" w:cs="Times New Roman" w:eastAsia="Times New Roman"/>
          <w:sz w:val="28"/>
          <w:szCs w:val="28"/>
          <w:lang w:eastAsia="ru-RU"/>
        </w:rPr>
        <w:t xml:space="preserve"> Беловского района Курской области для их направления на отдых и оздоровление в ВДЦ «Орленок» Краснодарский край, Туапсинский район, п. </w:t>
      </w:r>
      <w:r>
        <w:rPr>
          <w:rFonts w:ascii="Times New Roman" w:hAnsi="Times New Roman" w:cs="Times New Roman" w:eastAsia="Times New Roman"/>
          <w:sz w:val="28"/>
          <w:szCs w:val="28"/>
          <w:lang w:eastAsia="ru-RU"/>
        </w:rPr>
        <w:t xml:space="preserve">Новомихайловсое</w:t>
      </w:r>
      <w:r>
        <w:rPr>
          <w:rFonts w:ascii="Times New Roman" w:hAnsi="Times New Roman" w:cs="Times New Roman" w:eastAsia="Times New Roman"/>
          <w:sz w:val="28"/>
          <w:szCs w:val="28"/>
          <w:lang w:eastAsia="ru-RU"/>
        </w:rPr>
        <w:t xml:space="preserve">-выделили 20 путевок для детей находящихся в приграничной зоне. </w:t>
      </w:r>
      <w:r>
        <w:rPr>
          <w:rFonts w:ascii="Times New Roman" w:hAnsi="Times New Roman" w:cs="Times New Roman" w:eastAsia="Times New Roman"/>
          <w:sz w:val="28"/>
          <w:szCs w:val="28"/>
          <w:lang w:eastAsia="ru-RU"/>
        </w:rPr>
        <w:t xml:space="preserve">На основании заключенного</w:t>
      </w:r>
      <w:r>
        <w:rPr>
          <w:rFonts w:ascii="Times New Roman" w:hAnsi="Times New Roman" w:cs="Times New Roman" w:eastAsia="Times New Roman"/>
          <w:sz w:val="28"/>
          <w:szCs w:val="28"/>
          <w:lang w:eastAsia="ru-RU"/>
        </w:rPr>
        <w:t xml:space="preserve"> Соглашения между Правительствами </w:t>
      </w:r>
      <w:r>
        <w:rPr>
          <w:rFonts w:ascii="Times New Roman" w:hAnsi="Times New Roman" w:cs="Times New Roman" w:eastAsia="Times New Roman"/>
          <w:sz w:val="28"/>
          <w:szCs w:val="28"/>
          <w:lang w:eastAsia="ru-RU"/>
        </w:rPr>
        <w:t xml:space="preserve"> Т</w:t>
      </w:r>
      <w:r>
        <w:rPr>
          <w:rFonts w:ascii="Times New Roman" w:hAnsi="Times New Roman" w:cs="Times New Roman" w:eastAsia="Times New Roman"/>
          <w:sz w:val="28"/>
          <w:szCs w:val="28"/>
          <w:lang w:eastAsia="ru-RU"/>
        </w:rPr>
        <w:t xml:space="preserve">ульской и Курской областей</w:t>
      </w:r>
      <w:r>
        <w:rPr>
          <w:rFonts w:ascii="Times New Roman" w:hAnsi="Times New Roman" w:cs="Times New Roman" w:eastAsia="Times New Roman"/>
          <w:sz w:val="28"/>
          <w:szCs w:val="28"/>
          <w:lang w:eastAsia="ru-RU"/>
        </w:rPr>
        <w:t xml:space="preserve"> о сотрудничестве и взаимодействию по размещению граждан, прибывающих на территорию Тульской области с территории Курской области, решением районной Межведомственной комиссии по организации оздоровления, отдыха и занятости детей</w:t>
      </w:r>
      <w:r>
        <w:rPr>
          <w:rFonts w:ascii="Times New Roman" w:hAnsi="Times New Roman" w:cs="Times New Roman" w:eastAsia="Times New Roman"/>
          <w:sz w:val="28"/>
          <w:szCs w:val="28"/>
          <w:lang w:eastAsia="ru-RU"/>
        </w:rPr>
        <w:t xml:space="preserve">,  подростков и молодежи, </w:t>
      </w:r>
      <w:r>
        <w:rPr>
          <w:rFonts w:ascii="Times New Roman" w:hAnsi="Times New Roman" w:cs="Times New Roman" w:eastAsia="Times New Roman"/>
          <w:sz w:val="28"/>
          <w:szCs w:val="28"/>
          <w:lang w:eastAsia="ru-RU"/>
        </w:rPr>
        <w:t xml:space="preserve">для детей Беловского района </w:t>
      </w:r>
      <w:r>
        <w:rPr>
          <w:rFonts w:ascii="Times New Roman" w:hAnsi="Times New Roman" w:cs="Times New Roman" w:eastAsia="Times New Roman"/>
          <w:sz w:val="28"/>
          <w:szCs w:val="28"/>
          <w:lang w:eastAsia="ru-RU"/>
        </w:rPr>
        <w:t xml:space="preserve">выделено </w:t>
      </w:r>
      <w:r>
        <w:rPr>
          <w:rFonts w:ascii="Times New Roman" w:hAnsi="Times New Roman" w:cs="Times New Roman" w:eastAsia="Times New Roman"/>
          <w:sz w:val="28"/>
          <w:szCs w:val="28"/>
          <w:lang w:eastAsia="ru-RU"/>
        </w:rPr>
        <w:t xml:space="preserve">13 бесплатных путевок в центр отдыха «Новая волна» Тульская область,  (с 04.05.2024-24.05.2024 г.)</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На летний период выделено 1,3 млн. рублей из бюджета на оздоровление детей Беловского района.  </w:t>
      </w:r>
      <w:r>
        <w:rPr>
          <w:rFonts w:ascii="Times New Roman" w:hAnsi="Times New Roman" w:cs="Times New Roman" w:eastAsia="Times New Roman"/>
          <w:sz w:val="28"/>
          <w:szCs w:val="28"/>
          <w:lang w:eastAsia="ru-RU"/>
        </w:rPr>
        <w:t xml:space="preserve">В детском лагере «Орленок» </w:t>
      </w:r>
      <w:r>
        <w:rPr>
          <w:rFonts w:ascii="Times New Roman" w:hAnsi="Times New Roman" w:cs="Times New Roman" w:eastAsia="Times New Roman"/>
          <w:sz w:val="28"/>
          <w:szCs w:val="28"/>
          <w:lang w:eastAsia="ru-RU"/>
        </w:rPr>
        <w:t xml:space="preserve">Пристенск</w:t>
      </w:r>
      <w:r>
        <w:rPr>
          <w:rFonts w:ascii="Times New Roman" w:hAnsi="Times New Roman" w:cs="Times New Roman" w:eastAsia="Times New Roman"/>
          <w:sz w:val="28"/>
          <w:szCs w:val="28"/>
          <w:lang w:eastAsia="ru-RU"/>
        </w:rPr>
        <w:t xml:space="preserve">ого</w:t>
      </w:r>
      <w:r>
        <w:rPr>
          <w:rFonts w:ascii="Times New Roman" w:hAnsi="Times New Roman" w:cs="Times New Roman" w:eastAsia="Times New Roman"/>
          <w:sz w:val="28"/>
          <w:szCs w:val="28"/>
          <w:lang w:eastAsia="ru-RU"/>
        </w:rPr>
        <w:t xml:space="preserve"> район</w:t>
      </w:r>
      <w:r>
        <w:rPr>
          <w:rFonts w:ascii="Times New Roman" w:hAnsi="Times New Roman" w:cs="Times New Roman" w:eastAsia="Times New Roman"/>
          <w:sz w:val="28"/>
          <w:szCs w:val="28"/>
          <w:lang w:eastAsia="ru-RU"/>
        </w:rPr>
        <w:t xml:space="preserve">а</w:t>
      </w:r>
      <w:r>
        <w:rPr>
          <w:rFonts w:ascii="Times New Roman" w:hAnsi="Times New Roman" w:cs="Times New Roman" w:eastAsia="Times New Roman"/>
          <w:sz w:val="28"/>
          <w:szCs w:val="28"/>
          <w:lang w:eastAsia="ru-RU"/>
        </w:rPr>
        <w:t xml:space="preserve"> отдохнуло -50 детей. </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Профильный лагерь </w:t>
      </w:r>
      <w:r>
        <w:rPr>
          <w:rFonts w:ascii="Times New Roman" w:hAnsi="Times New Roman" w:cs="Times New Roman" w:eastAsia="Times New Roman"/>
          <w:sz w:val="28"/>
          <w:szCs w:val="28"/>
          <w:lang w:eastAsia="ru-RU"/>
        </w:rPr>
        <w:t xml:space="preserve">им</w:t>
      </w:r>
      <w:r>
        <w:rPr>
          <w:rFonts w:ascii="Times New Roman" w:hAnsi="Times New Roman" w:cs="Times New Roman" w:eastAsia="Times New Roman"/>
          <w:sz w:val="28"/>
          <w:szCs w:val="28"/>
          <w:lang w:eastAsia="ru-RU"/>
        </w:rPr>
        <w:t xml:space="preserve">.З</w:t>
      </w:r>
      <w:r>
        <w:rPr>
          <w:rFonts w:ascii="Times New Roman" w:hAnsi="Times New Roman" w:cs="Times New Roman" w:eastAsia="Times New Roman"/>
          <w:sz w:val="28"/>
          <w:szCs w:val="28"/>
          <w:lang w:eastAsia="ru-RU"/>
        </w:rPr>
        <w:t xml:space="preserve">ои</w:t>
      </w:r>
      <w:r>
        <w:rPr>
          <w:rFonts w:ascii="Times New Roman" w:hAnsi="Times New Roman" w:cs="Times New Roman" w:eastAsia="Times New Roman"/>
          <w:sz w:val="28"/>
          <w:szCs w:val="28"/>
          <w:lang w:eastAsia="ru-RU"/>
        </w:rPr>
        <w:t xml:space="preserve"> Космодемьянской </w:t>
      </w:r>
      <w:r>
        <w:rPr>
          <w:rFonts w:ascii="Times New Roman" w:hAnsi="Times New Roman" w:cs="Times New Roman" w:eastAsia="Times New Roman"/>
          <w:sz w:val="28"/>
          <w:szCs w:val="28"/>
          <w:lang w:eastAsia="ru-RU"/>
        </w:rPr>
        <w:t xml:space="preserve">предоставил </w:t>
      </w:r>
      <w:r>
        <w:rPr>
          <w:rFonts w:ascii="Times New Roman" w:hAnsi="Times New Roman" w:cs="Times New Roman" w:eastAsia="Times New Roman"/>
          <w:sz w:val="28"/>
          <w:szCs w:val="28"/>
          <w:lang w:eastAsia="ru-RU"/>
        </w:rPr>
        <w:t xml:space="preserve"> 20 бесплатных путевок на летний период для о</w:t>
      </w:r>
      <w:r>
        <w:rPr>
          <w:rFonts w:ascii="Times New Roman" w:hAnsi="Times New Roman" w:cs="Times New Roman" w:eastAsia="Times New Roman"/>
          <w:sz w:val="28"/>
          <w:szCs w:val="28"/>
          <w:lang w:eastAsia="ru-RU"/>
        </w:rPr>
        <w:t xml:space="preserve">тдыха наших детей</w:t>
      </w:r>
      <w:r>
        <w:rPr>
          <w:rFonts w:ascii="Times New Roman" w:hAnsi="Times New Roman" w:cs="Times New Roman" w:eastAsia="Times New Roman"/>
          <w:sz w:val="28"/>
          <w:szCs w:val="28"/>
          <w:lang w:eastAsia="ru-RU"/>
        </w:rPr>
        <w:t xml:space="preserve">.</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В   2024 году  на базе 4 общеобразовательных  организаций Беловского района (</w:t>
      </w:r>
      <w:r>
        <w:rPr>
          <w:rFonts w:ascii="Times New Roman" w:hAnsi="Times New Roman" w:cs="Times New Roman" w:eastAsia="Times New Roman"/>
          <w:sz w:val="28"/>
          <w:szCs w:val="28"/>
          <w:lang w:eastAsia="ru-RU"/>
        </w:rPr>
        <w:t xml:space="preserve">Гирьянская</w:t>
      </w:r>
      <w:r>
        <w:rPr>
          <w:rFonts w:ascii="Times New Roman" w:hAnsi="Times New Roman" w:cs="Times New Roman" w:eastAsia="Times New Roman"/>
          <w:sz w:val="28"/>
          <w:szCs w:val="28"/>
          <w:lang w:eastAsia="ru-RU"/>
        </w:rPr>
        <w:t xml:space="preserve"> СОШ, Коммунаровская  СОШ, </w:t>
      </w:r>
      <w:r>
        <w:rPr>
          <w:rFonts w:ascii="Times New Roman" w:hAnsi="Times New Roman" w:cs="Times New Roman" w:eastAsia="Times New Roman"/>
          <w:sz w:val="28"/>
          <w:szCs w:val="28"/>
          <w:lang w:eastAsia="ru-RU"/>
        </w:rPr>
        <w:t xml:space="preserve">Песчанская</w:t>
      </w:r>
      <w:r>
        <w:rPr>
          <w:rFonts w:ascii="Times New Roman" w:hAnsi="Times New Roman" w:cs="Times New Roman" w:eastAsia="Times New Roman"/>
          <w:sz w:val="28"/>
          <w:szCs w:val="28"/>
          <w:lang w:eastAsia="ru-RU"/>
        </w:rPr>
        <w:t xml:space="preserve"> СОШ)    организована  работа  лагерей  с дневным пребыванием обучающихся с 1 по 19 июня 2024  года для детей от 7-14 лет (включительно), в </w:t>
      </w:r>
      <w:r>
        <w:rPr>
          <w:rFonts w:ascii="Times New Roman" w:hAnsi="Times New Roman" w:cs="Times New Roman" w:eastAsia="Times New Roman"/>
          <w:sz w:val="28"/>
          <w:szCs w:val="28"/>
          <w:lang w:eastAsia="ru-RU"/>
        </w:rPr>
        <w:t xml:space="preserve">Беловской</w:t>
      </w:r>
      <w:r>
        <w:rPr>
          <w:rFonts w:ascii="Times New Roman" w:hAnsi="Times New Roman" w:cs="Times New Roman" w:eastAsia="Times New Roman"/>
          <w:sz w:val="28"/>
          <w:szCs w:val="28"/>
          <w:lang w:eastAsia="ru-RU"/>
        </w:rPr>
        <w:t xml:space="preserve"> СОШ с 01 июня по 26 июня, базе </w:t>
      </w:r>
      <w:r>
        <w:rPr>
          <w:rFonts w:ascii="Times New Roman" w:hAnsi="Times New Roman" w:cs="Times New Roman" w:eastAsia="Times New Roman"/>
          <w:sz w:val="28"/>
          <w:szCs w:val="28"/>
          <w:lang w:eastAsia="ru-RU"/>
        </w:rPr>
        <w:t xml:space="preserve">Пенской</w:t>
      </w:r>
      <w:r>
        <w:rPr>
          <w:rFonts w:ascii="Times New Roman" w:hAnsi="Times New Roman" w:cs="Times New Roman" w:eastAsia="Times New Roman"/>
          <w:sz w:val="28"/>
          <w:szCs w:val="28"/>
          <w:lang w:eastAsia="ru-RU"/>
        </w:rPr>
        <w:t xml:space="preserve"> СОШ,    при поддержке ПСХК «Новая жизнь»,  председатель Афанасьев В.И. организована  работа лагеря</w:t>
      </w:r>
      <w:r>
        <w:rPr>
          <w:rFonts w:ascii="Times New Roman" w:hAnsi="Times New Roman" w:cs="Times New Roman" w:eastAsia="Times New Roman"/>
          <w:sz w:val="28"/>
          <w:szCs w:val="28"/>
          <w:lang w:eastAsia="ru-RU"/>
        </w:rPr>
        <w:t xml:space="preserve"> труда и отдыха, с 01.07 по 25.07.2024 года  для детей от 14 до 17 лет.    Всего в пришкольных лагерях отдохнули 270 обучающихся.       </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   </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Во всех образовательных организациях, на базе которых</w:t>
      </w:r>
      <w:r>
        <w:rPr>
          <w:rFonts w:ascii="Times New Roman" w:hAnsi="Times New Roman" w:cs="Times New Roman" w:eastAsia="Times New Roman"/>
          <w:sz w:val="28"/>
          <w:szCs w:val="28"/>
          <w:lang w:eastAsia="ru-RU"/>
        </w:rPr>
        <w:t xml:space="preserve">  было запланировано проведение отдыха детей, относительно создания мер безопасности следует отметить, что в каждом образовательном учреждении имеются ограждения, установлено видеонаблюдение, кнопка тревожной сигнализации, пожарная сигнализация и пожарный </w:t>
      </w:r>
      <w:r>
        <w:rPr>
          <w:rFonts w:ascii="Times New Roman" w:hAnsi="Times New Roman" w:cs="Times New Roman" w:eastAsia="Times New Roman"/>
          <w:sz w:val="28"/>
          <w:szCs w:val="28"/>
          <w:lang w:eastAsia="ru-RU"/>
        </w:rPr>
        <w:t xml:space="preserve">радиомониторинг</w:t>
      </w:r>
      <w:r>
        <w:rPr>
          <w:rFonts w:ascii="Times New Roman" w:hAnsi="Times New Roman" w:cs="Times New Roman" w:eastAsia="Times New Roman"/>
          <w:sz w:val="28"/>
          <w:szCs w:val="28"/>
          <w:lang w:eastAsia="ru-RU"/>
        </w:rPr>
        <w:t xml:space="preserve">, имеется перечень номеров телефонов дежурных служб силовых структур, ЕДДС.</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        Во всех пришкольных лагерях заключены договора на медицинское обслуживание с ОБУЗ «</w:t>
      </w:r>
      <w:r>
        <w:rPr>
          <w:rFonts w:ascii="Times New Roman" w:hAnsi="Times New Roman" w:cs="Times New Roman" w:eastAsia="Times New Roman"/>
          <w:sz w:val="28"/>
          <w:szCs w:val="28"/>
          <w:lang w:eastAsia="ru-RU"/>
        </w:rPr>
        <w:t xml:space="preserve">Беловская</w:t>
      </w:r>
      <w:r>
        <w:rPr>
          <w:rFonts w:ascii="Times New Roman" w:hAnsi="Times New Roman" w:cs="Times New Roman" w:eastAsia="Times New Roman"/>
          <w:sz w:val="28"/>
          <w:szCs w:val="28"/>
          <w:lang w:eastAsia="ru-RU"/>
        </w:rPr>
        <w:t xml:space="preserve"> ЦРБ».  </w:t>
      </w:r>
      <w:r>
        <w:rPr>
          <w:sz w:val="28"/>
        </w:rPr>
      </w:r>
      <w:r/>
    </w:p>
    <w:p>
      <w:pPr>
        <w:jc w:val="both"/>
        <w:spacing w:lineRule="auto" w:line="367"/>
        <w:rPr>
          <w:rFonts w:ascii="Times New Roman" w:hAnsi="Times New Roman" w:cs="Times New Roman" w:eastAsia="Times New Roman"/>
          <w:sz w:val="28"/>
        </w:rPr>
      </w:pPr>
      <w:r>
        <w:rPr>
          <w:rFonts w:ascii="Times New Roman" w:hAnsi="Times New Roman" w:cs="Times New Roman" w:eastAsia="Times New Roman"/>
          <w:sz w:val="28"/>
          <w:szCs w:val="28"/>
          <w:lang w:eastAsia="ru-RU"/>
        </w:rPr>
        <w:t xml:space="preserve">         В  лагере труда и отдыха на базе муниципального казенного общеобразовательного учреждения «</w:t>
      </w:r>
      <w:r>
        <w:rPr>
          <w:rFonts w:ascii="Times New Roman" w:hAnsi="Times New Roman" w:cs="Times New Roman" w:eastAsia="Times New Roman"/>
          <w:sz w:val="28"/>
          <w:szCs w:val="28"/>
          <w:lang w:eastAsia="ru-RU"/>
        </w:rPr>
        <w:t xml:space="preserve">Пенская</w:t>
      </w:r>
      <w:r>
        <w:rPr>
          <w:rFonts w:ascii="Times New Roman" w:hAnsi="Times New Roman" w:cs="Times New Roman" w:eastAsia="Times New Roman"/>
          <w:sz w:val="28"/>
          <w:szCs w:val="28"/>
          <w:lang w:eastAsia="ru-RU"/>
        </w:rPr>
        <w:t xml:space="preserve"> средняя общеобразовательная школа» Беловского района Курской области было создано 25 рабочих мест для несовершеннолетних.</w:t>
      </w:r>
      <w:r>
        <w:rPr>
          <w:sz w:val="28"/>
        </w:rPr>
      </w:r>
      <w:r/>
    </w:p>
    <w:p>
      <w:pPr>
        <w:ind w:firstLine="708"/>
        <w:jc w:val="both"/>
        <w:spacing w:after="567"/>
        <w:rPr>
          <w:rFonts w:ascii="Times New Roman" w:hAnsi="Times New Roman" w:cs="Times New Roman" w:eastAsia="Times New Roman"/>
          <w:color w:val="000000"/>
          <w:sz w:val="28"/>
        </w:rPr>
      </w:pPr>
      <w:r>
        <w:rPr>
          <w:rFonts w:ascii="Times New Roman" w:hAnsi="Times New Roman" w:cs="Times New Roman" w:eastAsia="Times New Roman"/>
          <w:b/>
          <w:i/>
          <w:color w:val="000000" w:themeColor="text1"/>
          <w:sz w:val="28"/>
          <w:szCs w:val="40"/>
        </w:rPr>
        <w:t xml:space="preserve">В соответствии с Указом Президента Российской Федерации              на территории нашего района оказывает услуги филиал областного бюджетного учреждения «Многофункциональный центр». </w:t>
      </w:r>
      <w:r>
        <w:rPr>
          <w:sz w:val="28"/>
        </w:rPr>
      </w:r>
      <w:r/>
    </w:p>
    <w:p>
      <w:pPr>
        <w:ind w:firstLine="708"/>
        <w:jc w:val="both"/>
        <w:spacing w:after="567"/>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Жизнь показала, что многофункциональный центр предоставления государственных и муниципальных услуг  очень удобен для насе</w:t>
      </w:r>
      <w:r>
        <w:rPr>
          <w:rFonts w:ascii="Times New Roman" w:hAnsi="Times New Roman" w:cs="Times New Roman" w:eastAsia="Times New Roman"/>
          <w:color w:val="000000" w:themeColor="text1"/>
          <w:sz w:val="28"/>
          <w:szCs w:val="40"/>
        </w:rPr>
        <w:t xml:space="preserve">ления. За 2024 год    поступило</w:t>
      </w:r>
      <w:r>
        <w:rPr>
          <w:rFonts w:ascii="Times New Roman" w:hAnsi="Times New Roman" w:cs="Times New Roman" w:eastAsia="Times New Roman"/>
          <w:color w:val="000000" w:themeColor="text1"/>
          <w:sz w:val="28"/>
          <w:szCs w:val="40"/>
        </w:rPr>
        <w:t xml:space="preserve"> 20,0 тыс. заявок. Удовлетворённость населения услугами МФЦ составила  99  %</w:t>
      </w:r>
      <w:r>
        <w:rPr>
          <w:rFonts w:ascii="Times New Roman" w:hAnsi="Times New Roman" w:cs="Times New Roman" w:eastAsia="Times New Roman"/>
          <w:sz w:val="28"/>
          <w:szCs w:val="40"/>
        </w:rPr>
        <w:t xml:space="preserve">.                                                                                                </w:t>
      </w:r>
      <w:r>
        <w:rPr>
          <w:sz w:val="28"/>
        </w:rPr>
      </w:r>
      <w:r/>
    </w:p>
    <w:p>
      <w:pPr>
        <w:ind w:firstLine="567"/>
        <w:jc w:val="both"/>
        <w:spacing w:lineRule="auto" w:line="360"/>
        <w:rPr>
          <w:rFonts w:ascii="Times New Roman" w:hAnsi="Times New Roman" w:cs="Times New Roman" w:eastAsia="Times New Roman"/>
          <w:sz w:val="28"/>
        </w:rPr>
      </w:pPr>
      <w:r>
        <w:rPr>
          <w:rFonts w:ascii="Times New Roman" w:hAnsi="Times New Roman" w:cs="Times New Roman" w:eastAsia="Times New Roman"/>
          <w:b/>
          <w:sz w:val="28"/>
          <w:szCs w:val="40"/>
        </w:rPr>
        <w:t xml:space="preserve">В рамках мероприятий обеспечения комплексной безопасности населения </w:t>
      </w:r>
      <w:r>
        <w:rPr>
          <w:rFonts w:ascii="Times New Roman" w:hAnsi="Times New Roman" w:cs="Times New Roman" w:eastAsia="Times New Roman"/>
          <w:sz w:val="28"/>
          <w:szCs w:val="40"/>
        </w:rPr>
        <w:t xml:space="preserve">в 2023г. за</w:t>
      </w:r>
      <w:r>
        <w:rPr>
          <w:rFonts w:ascii="Times New Roman" w:hAnsi="Times New Roman" w:cs="Times New Roman" w:eastAsia="Times New Roman"/>
          <w:b/>
          <w:sz w:val="28"/>
          <w:szCs w:val="40"/>
        </w:rPr>
        <w:t xml:space="preserve"> </w:t>
      </w:r>
      <w:r>
        <w:rPr>
          <w:rFonts w:ascii="Times New Roman" w:hAnsi="Times New Roman" w:cs="Times New Roman" w:eastAsia="Times New Roman"/>
          <w:sz w:val="28"/>
          <w:szCs w:val="40"/>
        </w:rPr>
        <w:t xml:space="preserve">счет средств района в с. </w:t>
      </w:r>
      <w:r>
        <w:rPr>
          <w:rFonts w:ascii="Times New Roman" w:hAnsi="Times New Roman" w:cs="Times New Roman" w:eastAsia="Times New Roman"/>
          <w:sz w:val="28"/>
          <w:szCs w:val="40"/>
        </w:rPr>
        <w:t xml:space="preserve">Кондратовка</w:t>
      </w:r>
      <w:r>
        <w:rPr>
          <w:rFonts w:ascii="Times New Roman" w:hAnsi="Times New Roman" w:cs="Times New Roman" w:eastAsia="Times New Roman"/>
          <w:sz w:val="28"/>
          <w:szCs w:val="40"/>
        </w:rPr>
        <w:t xml:space="preserve"> за 9 млн. руб. построено пожарной депо на 2 </w:t>
      </w:r>
      <w:r>
        <w:rPr>
          <w:rFonts w:ascii="Times New Roman" w:hAnsi="Times New Roman" w:cs="Times New Roman" w:eastAsia="Times New Roman"/>
          <w:sz w:val="28"/>
          <w:szCs w:val="40"/>
        </w:rPr>
        <w:t xml:space="preserve">машин</w:t>
      </w:r>
      <w:r>
        <w:rPr>
          <w:rFonts w:ascii="Times New Roman" w:hAnsi="Times New Roman" w:cs="Times New Roman" w:eastAsia="Times New Roman"/>
          <w:sz w:val="28"/>
          <w:szCs w:val="40"/>
        </w:rPr>
        <w:t xml:space="preserve">о</w:t>
      </w:r>
      <w:r>
        <w:rPr>
          <w:rFonts w:ascii="Times New Roman" w:hAnsi="Times New Roman" w:cs="Times New Roman" w:eastAsia="Times New Roman"/>
          <w:sz w:val="28"/>
          <w:szCs w:val="40"/>
        </w:rPr>
        <w:t xml:space="preserve">-</w:t>
      </w:r>
      <w:r>
        <w:rPr>
          <w:rFonts w:ascii="Times New Roman" w:hAnsi="Times New Roman" w:cs="Times New Roman" w:eastAsia="Times New Roman"/>
          <w:sz w:val="28"/>
          <w:szCs w:val="40"/>
        </w:rPr>
        <w:t xml:space="preserve"> выезда, в котором трудоустроено 17 человек, финансирование и материальное обеспечение осуществляется АНО Курской области «Патриот». С его созданием мы обеспечили противопожарное прикрытие района на 100%. </w:t>
      </w:r>
      <w:r>
        <w:rPr>
          <w:sz w:val="28"/>
        </w:rPr>
      </w:r>
      <w:r/>
    </w:p>
    <w:p>
      <w:pPr>
        <w:ind w:firstLine="567"/>
        <w:jc w:val="both"/>
        <w:spacing w:lineRule="auto" w:line="360"/>
        <w:rPr>
          <w:rFonts w:ascii="Times New Roman" w:hAnsi="Times New Roman" w:cs="Times New Roman" w:eastAsia="Times New Roman"/>
          <w:sz w:val="28"/>
        </w:rPr>
      </w:pPr>
      <w:r>
        <w:rPr>
          <w:rFonts w:ascii="Times New Roman" w:hAnsi="Times New Roman" w:cs="Times New Roman" w:eastAsia="Times New Roman"/>
          <w:sz w:val="28"/>
          <w:szCs w:val="40"/>
        </w:rPr>
        <w:t xml:space="preserve">В 2024 г. мы продолжили создание муниципальной системы оповещения населения. </w:t>
      </w:r>
      <w:r>
        <w:rPr>
          <w:sz w:val="28"/>
        </w:rPr>
      </w:r>
      <w:r/>
    </w:p>
    <w:p>
      <w:pPr>
        <w:ind w:firstLine="567"/>
        <w:jc w:val="both"/>
        <w:spacing w:lineRule="auto" w:line="360"/>
        <w:rPr>
          <w:rFonts w:ascii="Times New Roman" w:hAnsi="Times New Roman" w:cs="Times New Roman" w:eastAsia="Times New Roman"/>
          <w:sz w:val="28"/>
        </w:rPr>
      </w:pPr>
      <w:r>
        <w:rPr>
          <w:rFonts w:ascii="Times New Roman" w:hAnsi="Times New Roman" w:cs="Times New Roman" w:eastAsia="Times New Roman"/>
          <w:sz w:val="28"/>
          <w:szCs w:val="40"/>
        </w:rPr>
        <w:t xml:space="preserve"> В 2023 г. нам наконец- то   удалось решить проблему, которая возникла 20 лет назад  </w:t>
      </w:r>
      <w:r>
        <w:rPr>
          <w:rFonts w:ascii="Times New Roman" w:hAnsi="Times New Roman" w:cs="Times New Roman" w:eastAsia="Times New Roman"/>
          <w:sz w:val="28"/>
          <w:szCs w:val="40"/>
        </w:rPr>
        <w:t xml:space="preserve">-э</w:t>
      </w:r>
      <w:r>
        <w:rPr>
          <w:rFonts w:ascii="Times New Roman" w:hAnsi="Times New Roman" w:cs="Times New Roman" w:eastAsia="Times New Roman"/>
          <w:sz w:val="28"/>
          <w:szCs w:val="40"/>
        </w:rPr>
        <w:t xml:space="preserve">то устойчивое электроснабжение п. ст. </w:t>
      </w:r>
      <w:r>
        <w:rPr>
          <w:rFonts w:ascii="Times New Roman" w:hAnsi="Times New Roman" w:cs="Times New Roman" w:eastAsia="Times New Roman"/>
          <w:sz w:val="28"/>
          <w:szCs w:val="40"/>
        </w:rPr>
        <w:t xml:space="preserve">Рулитино</w:t>
      </w:r>
      <w:r>
        <w:rPr>
          <w:rFonts w:ascii="Times New Roman" w:hAnsi="Times New Roman" w:cs="Times New Roman" w:eastAsia="Times New Roman"/>
          <w:sz w:val="28"/>
          <w:szCs w:val="40"/>
        </w:rPr>
        <w:t xml:space="preserve">,  Сосновый Бор, д. </w:t>
      </w:r>
      <w:r>
        <w:rPr>
          <w:rFonts w:ascii="Times New Roman" w:hAnsi="Times New Roman" w:cs="Times New Roman" w:eastAsia="Times New Roman"/>
          <w:sz w:val="28"/>
          <w:szCs w:val="40"/>
        </w:rPr>
        <w:t xml:space="preserve">Гирьи</w:t>
      </w:r>
      <w:r>
        <w:rPr>
          <w:rFonts w:ascii="Times New Roman" w:hAnsi="Times New Roman" w:cs="Times New Roman" w:eastAsia="Times New Roman"/>
          <w:sz w:val="28"/>
          <w:szCs w:val="40"/>
        </w:rPr>
        <w:t xml:space="preserve"> на ул. Привокзальной.                                   </w:t>
      </w:r>
      <w:r>
        <w:rPr>
          <w:sz w:val="28"/>
        </w:rPr>
      </w:r>
      <w:r/>
    </w:p>
    <w:p>
      <w:pPr>
        <w:jc w:val="both"/>
        <w:spacing w:lineRule="auto" w:line="360"/>
        <w:rPr>
          <w:rFonts w:ascii="Times New Roman" w:hAnsi="Times New Roman" w:cs="Times New Roman" w:eastAsia="Times New Roman"/>
          <w:sz w:val="28"/>
        </w:rPr>
      </w:pPr>
      <w:r>
        <w:rPr>
          <w:rFonts w:ascii="Times New Roman" w:hAnsi="Times New Roman" w:cs="Times New Roman" w:eastAsia="Times New Roman"/>
          <w:sz w:val="28"/>
          <w:szCs w:val="40"/>
        </w:rPr>
        <w:t xml:space="preserve">События, произошедшие в сентябре месяце 2023 г. на территории </w:t>
      </w:r>
      <w:r>
        <w:rPr>
          <w:rFonts w:ascii="Times New Roman" w:hAnsi="Times New Roman" w:cs="Times New Roman" w:eastAsia="Times New Roman"/>
          <w:sz w:val="28"/>
          <w:szCs w:val="40"/>
        </w:rPr>
        <w:t xml:space="preserve">Беловских</w:t>
      </w:r>
      <w:r>
        <w:rPr>
          <w:rFonts w:ascii="Times New Roman" w:hAnsi="Times New Roman" w:cs="Times New Roman" w:eastAsia="Times New Roman"/>
          <w:sz w:val="28"/>
          <w:szCs w:val="40"/>
        </w:rPr>
        <w:t xml:space="preserve"> РЭС, способствовали проведению дополнительной ЛЭП от ПС «Белица» до д. </w:t>
      </w:r>
      <w:r>
        <w:rPr>
          <w:rFonts w:ascii="Times New Roman" w:hAnsi="Times New Roman" w:cs="Times New Roman" w:eastAsia="Times New Roman"/>
          <w:sz w:val="28"/>
          <w:szCs w:val="40"/>
        </w:rPr>
        <w:t xml:space="preserve">Гирьи</w:t>
      </w:r>
      <w:r>
        <w:rPr>
          <w:rFonts w:ascii="Times New Roman" w:hAnsi="Times New Roman" w:cs="Times New Roman" w:eastAsia="Times New Roman"/>
          <w:sz w:val="28"/>
          <w:szCs w:val="40"/>
        </w:rPr>
        <w:t xml:space="preserve">, что повышает устойчивость системы энергоснабжения. </w:t>
      </w:r>
      <w:r>
        <w:rPr>
          <w:sz w:val="28"/>
        </w:rPr>
      </w:r>
      <w:r/>
    </w:p>
    <w:p>
      <w:pPr>
        <w:jc w:val="both"/>
        <w:spacing w:lineRule="auto" w:line="360"/>
        <w:rPr>
          <w:rFonts w:ascii="Times New Roman" w:hAnsi="Times New Roman" w:cs="Times New Roman" w:eastAsia="Times New Roman"/>
          <w:sz w:val="28"/>
        </w:rPr>
      </w:pPr>
      <w:r>
        <w:rPr>
          <w:rFonts w:ascii="Times New Roman" w:hAnsi="Times New Roman" w:cs="Times New Roman" w:eastAsia="Times New Roman"/>
          <w:sz w:val="28"/>
          <w:szCs w:val="40"/>
        </w:rPr>
        <w:t xml:space="preserve"> В 2024 г. нами также проводились организационные и практические мероприятия по решению проблемы </w:t>
      </w:r>
      <w:r>
        <w:rPr>
          <w:rFonts w:ascii="Times New Roman" w:hAnsi="Times New Roman" w:cs="Times New Roman" w:eastAsia="Times New Roman"/>
          <w:sz w:val="28"/>
          <w:szCs w:val="40"/>
        </w:rPr>
        <w:t xml:space="preserve">устойчивости работы сотовой связи. В результате  удалось достигнуть договоренности с мобильными  операторами об установке 8 вышек сотовой связи. </w:t>
      </w:r>
      <w:r>
        <w:rPr>
          <w:rFonts w:ascii="Times New Roman" w:hAnsi="Times New Roman" w:cs="Times New Roman" w:eastAsia="Times New Roman"/>
          <w:b/>
          <w:sz w:val="28"/>
          <w:szCs w:val="40"/>
        </w:rPr>
        <w:t xml:space="preserve">Социальная защита малообеспеченных слоев населения, пенсионеров, инвалидов, многодетных семей и других категорий граждан является одним из приоритетных направлений в работе Администрации Беловского района. </w:t>
      </w:r>
      <w:r>
        <w:rPr>
          <w:sz w:val="28"/>
        </w:rPr>
      </w:r>
      <w:r/>
    </w:p>
    <w:p>
      <w:pPr>
        <w:contextualSpacing w:val="true"/>
        <w:ind w:firstLine="709"/>
        <w:jc w:val="both"/>
        <w:spacing w:lineRule="auto" w:line="350"/>
        <w:rPr>
          <w:rFonts w:ascii="Times New Roman" w:hAnsi="Times New Roman" w:cs="Times New Roman" w:eastAsia="Times New Roman"/>
          <w:sz w:val="28"/>
        </w:rPr>
      </w:pPr>
      <w:r>
        <w:rPr>
          <w:rFonts w:ascii="Times New Roman" w:hAnsi="Times New Roman" w:cs="Times New Roman" w:eastAsia="Times New Roman"/>
          <w:sz w:val="28"/>
          <w:szCs w:val="40"/>
        </w:rPr>
        <w:t xml:space="preserve">Общее количество </w:t>
      </w:r>
      <w:r>
        <w:rPr>
          <w:rFonts w:ascii="Times New Roman" w:hAnsi="Times New Roman" w:cs="Times New Roman" w:eastAsia="Times New Roman"/>
          <w:sz w:val="28"/>
          <w:szCs w:val="40"/>
        </w:rPr>
        <w:t xml:space="preserve">граждан, состоящих  на учете и получают</w:t>
      </w:r>
      <w:r>
        <w:rPr>
          <w:rFonts w:ascii="Times New Roman" w:hAnsi="Times New Roman" w:cs="Times New Roman" w:eastAsia="Times New Roman"/>
          <w:sz w:val="28"/>
          <w:szCs w:val="40"/>
        </w:rPr>
        <w:t xml:space="preserve"> выплаты в отделе социальной защиты населения составляет 7,7 </w:t>
      </w:r>
      <w:r>
        <w:rPr>
          <w:rFonts w:ascii="Times New Roman" w:hAnsi="Times New Roman" w:cs="Times New Roman" w:eastAsia="Times New Roman"/>
          <w:bCs/>
          <w:sz w:val="28"/>
          <w:szCs w:val="40"/>
        </w:rPr>
        <w:t xml:space="preserve">%</w:t>
      </w:r>
      <w:r>
        <w:rPr>
          <w:rFonts w:ascii="Times New Roman" w:hAnsi="Times New Roman" w:cs="Times New Roman" w:eastAsia="Times New Roman"/>
          <w:sz w:val="28"/>
          <w:szCs w:val="40"/>
        </w:rPr>
        <w:t xml:space="preserve">  от общего числа жителей Беловского района или </w:t>
      </w:r>
      <w:r>
        <w:rPr>
          <w:rFonts w:ascii="Times New Roman" w:hAnsi="Times New Roman" w:cs="Times New Roman" w:eastAsia="Times New Roman"/>
          <w:bCs/>
          <w:sz w:val="28"/>
          <w:szCs w:val="40"/>
        </w:rPr>
        <w:t xml:space="preserve">1104 </w:t>
      </w:r>
      <w:r>
        <w:rPr>
          <w:rFonts w:ascii="Times New Roman" w:hAnsi="Times New Roman" w:cs="Times New Roman" w:eastAsia="Times New Roman"/>
          <w:sz w:val="28"/>
          <w:szCs w:val="40"/>
        </w:rPr>
        <w:t xml:space="preserve">человека.</w:t>
      </w:r>
      <w:r>
        <w:rPr>
          <w:sz w:val="28"/>
        </w:rPr>
      </w:r>
      <w:r/>
    </w:p>
    <w:p>
      <w:pPr>
        <w:contextualSpacing w:val="true"/>
        <w:ind w:firstLine="709"/>
        <w:jc w:val="both"/>
        <w:spacing w:lineRule="auto" w:line="360"/>
        <w:rPr>
          <w:rFonts w:ascii="Times New Roman" w:hAnsi="Times New Roman" w:cs="Times New Roman" w:eastAsia="Times New Roman"/>
          <w:sz w:val="28"/>
        </w:rPr>
      </w:pPr>
      <w:r>
        <w:rPr>
          <w:rFonts w:ascii="Times New Roman" w:hAnsi="Times New Roman" w:cs="Times New Roman" w:eastAsia="Times New Roman"/>
          <w:sz w:val="28"/>
          <w:szCs w:val="40"/>
        </w:rPr>
        <w:t xml:space="preserve">Одним из основных и приоритетных направлений деятельности отдела являются меры социальной поддержки льготных категорий граждан. Всего за 2024 год ежемесячные денежные выплаты  по различным льготным категориям в сумме составили  13,0  млн. рублей.</w:t>
      </w:r>
      <w:r>
        <w:rPr>
          <w:sz w:val="28"/>
        </w:rPr>
      </w:r>
      <w:r/>
    </w:p>
    <w:p>
      <w:pPr>
        <w:contextualSpacing w:val="true"/>
        <w:ind w:firstLine="709"/>
        <w:jc w:val="both"/>
        <w:spacing w:lineRule="auto" w:line="360"/>
        <w:rPr>
          <w:rFonts w:ascii="Times New Roman" w:hAnsi="Times New Roman" w:cs="Times New Roman" w:eastAsia="Times New Roman"/>
          <w:sz w:val="28"/>
        </w:rPr>
      </w:pPr>
      <w:r>
        <w:rPr>
          <w:rFonts w:ascii="Times New Roman" w:hAnsi="Times New Roman" w:cs="Times New Roman" w:eastAsia="Times New Roman"/>
          <w:color w:val="000000" w:themeColor="text1"/>
          <w:sz w:val="28"/>
          <w:szCs w:val="40"/>
        </w:rPr>
        <w:t xml:space="preserve">В </w:t>
      </w:r>
      <w:r>
        <w:rPr>
          <w:rFonts w:ascii="Times New Roman" w:hAnsi="Times New Roman" w:cs="Times New Roman" w:eastAsia="Times New Roman"/>
          <w:b/>
          <w:i/>
          <w:color w:val="000000" w:themeColor="text1"/>
          <w:sz w:val="28"/>
          <w:szCs w:val="40"/>
        </w:rPr>
        <w:t xml:space="preserve">соответствии с Указом 1688 «О некоторых мерах по реализации государственной политики в сфере защиты детей – сирот и детей, оставшихся без попечения родителей»</w:t>
      </w:r>
      <w:r>
        <w:rPr>
          <w:rFonts w:ascii="Times New Roman" w:hAnsi="Times New Roman" w:cs="Times New Roman" w:eastAsia="Times New Roman"/>
          <w:color w:val="000000" w:themeColor="text1"/>
          <w:sz w:val="28"/>
          <w:szCs w:val="40"/>
        </w:rPr>
        <w:t xml:space="preserve"> при </w:t>
      </w:r>
      <w:r>
        <w:rPr>
          <w:rFonts w:ascii="Times New Roman" w:hAnsi="Times New Roman" w:cs="Times New Roman" w:eastAsia="Times New Roman"/>
          <w:color w:val="000000" w:themeColor="text1"/>
          <w:sz w:val="28"/>
          <w:szCs w:val="40"/>
        </w:rPr>
        <w:t xml:space="preserve">взаимодействии служб профилактики число </w:t>
      </w:r>
      <w:r>
        <w:rPr>
          <w:rFonts w:ascii="Times New Roman" w:hAnsi="Times New Roman" w:cs="Times New Roman" w:eastAsia="Times New Roman"/>
          <w:color w:val="000000" w:themeColor="text1"/>
          <w:sz w:val="28"/>
          <w:szCs w:val="40"/>
        </w:rPr>
        <w:t xml:space="preserve">детей, оставшихся без попечения родителей ведётся</w:t>
      </w:r>
      <w:r>
        <w:rPr>
          <w:rFonts w:ascii="Times New Roman" w:hAnsi="Times New Roman" w:cs="Times New Roman" w:eastAsia="Times New Roman"/>
          <w:color w:val="000000" w:themeColor="text1"/>
          <w:sz w:val="28"/>
          <w:szCs w:val="40"/>
        </w:rPr>
        <w:t xml:space="preserve"> определённая работа. </w:t>
      </w:r>
      <w:r>
        <w:rPr>
          <w:rFonts w:ascii="Times New Roman" w:hAnsi="Times New Roman" w:cs="Times New Roman" w:eastAsia="Times New Roman"/>
          <w:sz w:val="28"/>
          <w:szCs w:val="40"/>
        </w:rPr>
        <w:t xml:space="preserve">Количество детей, оставшихся без попечения  родителей  в 2024 году составило  всего 57, из них 31  ребёнок в детском доме, 22 ребёнка  </w:t>
      </w:r>
      <w:r>
        <w:rPr>
          <w:rFonts w:ascii="Times New Roman" w:hAnsi="Times New Roman" w:cs="Times New Roman" w:eastAsia="Times New Roman"/>
          <w:sz w:val="28"/>
          <w:szCs w:val="40"/>
        </w:rPr>
        <w:t xml:space="preserve">стоят на учёте</w:t>
      </w:r>
      <w:r>
        <w:rPr>
          <w:rFonts w:ascii="Times New Roman" w:hAnsi="Times New Roman" w:cs="Times New Roman" w:eastAsia="Times New Roman"/>
          <w:sz w:val="28"/>
          <w:szCs w:val="40"/>
        </w:rPr>
        <w:t xml:space="preserve">  в отделе опеки и попечительства,  усыновлённых детей - 4.</w:t>
      </w:r>
      <w:r>
        <w:rPr>
          <w:sz w:val="28"/>
        </w:rPr>
      </w:r>
      <w:r/>
    </w:p>
    <w:p>
      <w:pPr>
        <w:contextualSpacing w:val="true"/>
        <w:ind w:firstLine="709"/>
        <w:jc w:val="both"/>
        <w:spacing w:lineRule="auto" w:line="360"/>
        <w:rPr>
          <w:rFonts w:ascii="Times New Roman" w:hAnsi="Times New Roman" w:cs="Times New Roman" w:eastAsia="Times New Roman"/>
          <w:sz w:val="28"/>
        </w:rPr>
      </w:pPr>
      <w:r>
        <w:rPr>
          <w:rFonts w:ascii="Times New Roman" w:hAnsi="Times New Roman" w:cs="Times New Roman" w:eastAsia="Times New Roman"/>
          <w:color w:val="000000" w:themeColor="text1"/>
          <w:sz w:val="28"/>
          <w:szCs w:val="40"/>
        </w:rPr>
        <w:t xml:space="preserve"> В 2024 году  из   Марафона  «Мир детства»  области  была оказана помощь проживающему в жилом доме детям сиротам на ремонт газового котла в размере 30,0 тыс. рублей. </w:t>
      </w:r>
      <w:r>
        <w:rPr>
          <w:sz w:val="28"/>
        </w:rPr>
      </w:r>
      <w:r/>
    </w:p>
    <w:p>
      <w:pPr>
        <w:ind w:left="60" w:right="20"/>
        <w:jc w:val="both"/>
        <w:spacing w:lineRule="atLeast" w:line="274"/>
        <w:rPr>
          <w:rFonts w:ascii="Times New Roman" w:hAnsi="Times New Roman" w:cs="Times New Roman" w:eastAsia="Times New Roman"/>
          <w:sz w:val="28"/>
        </w:rPr>
      </w:pPr>
      <w:r>
        <w:rPr>
          <w:rFonts w:ascii="Times New Roman" w:hAnsi="Times New Roman" w:cs="Times New Roman" w:eastAsia="Times New Roman"/>
          <w:sz w:val="28"/>
          <w:szCs w:val="40"/>
        </w:rPr>
        <w:t xml:space="preserve">    Что касается </w:t>
      </w:r>
      <w:r>
        <w:rPr>
          <w:rFonts w:ascii="Times New Roman" w:hAnsi="Times New Roman" w:cs="Times New Roman" w:eastAsia="Times New Roman"/>
          <w:b/>
          <w:i/>
          <w:sz w:val="28"/>
          <w:szCs w:val="40"/>
        </w:rPr>
        <w:t xml:space="preserve">ситуации на рынке труда в районе</w:t>
      </w:r>
      <w:r>
        <w:rPr>
          <w:rFonts w:ascii="Times New Roman" w:hAnsi="Times New Roman" w:cs="Times New Roman" w:eastAsia="Times New Roman"/>
          <w:sz w:val="28"/>
          <w:szCs w:val="40"/>
        </w:rPr>
        <w:t xml:space="preserve">, то она сложилась  стабильной.      </w:t>
      </w:r>
      <w:r>
        <w:rPr>
          <w:sz w:val="28"/>
        </w:rPr>
      </w:r>
      <w:r/>
    </w:p>
    <w:p>
      <w:pPr>
        <w:ind w:left="60" w:right="20"/>
        <w:jc w:val="both"/>
        <w:spacing w:lineRule="atLeast" w:line="408"/>
        <w:rPr>
          <w:rFonts w:ascii="Times New Roman" w:hAnsi="Times New Roman" w:cs="Times New Roman" w:eastAsia="Times New Roman"/>
          <w:color w:val="000000"/>
          <w:sz w:val="28"/>
        </w:rPr>
      </w:pPr>
      <w:r>
        <w:rPr>
          <w:rFonts w:ascii="Times New Roman" w:hAnsi="Times New Roman" w:cs="Times New Roman" w:eastAsia="Times New Roman"/>
          <w:sz w:val="28"/>
          <w:szCs w:val="40"/>
        </w:rPr>
        <w:t xml:space="preserve">     По состоянию на 1 января 2025 г. зарегистрировано 14 безработных. Уровень регистрируемой безработицы  составил  0,19</w:t>
      </w:r>
      <w:r>
        <w:rPr>
          <w:rFonts w:ascii="Times New Roman" w:hAnsi="Times New Roman" w:cs="Times New Roman" w:eastAsia="Times New Roman"/>
          <w:color w:val="000000" w:themeColor="text1"/>
          <w:sz w:val="28"/>
          <w:szCs w:val="40"/>
        </w:rPr>
        <w:t xml:space="preserve"> %.</w:t>
      </w:r>
      <w:r>
        <w:rPr>
          <w:sz w:val="28"/>
        </w:rPr>
      </w:r>
      <w:r/>
    </w:p>
    <w:p>
      <w:pPr>
        <w:ind w:left="60" w:right="20"/>
        <w:jc w:val="both"/>
        <w:spacing w:lineRule="atLeast" w:line="408"/>
        <w:rPr>
          <w:rFonts w:ascii="Times New Roman" w:hAnsi="Times New Roman" w:cs="Times New Roman" w:eastAsia="Times New Roman"/>
          <w:sz w:val="28"/>
        </w:rPr>
      </w:pPr>
      <w:r>
        <w:rPr>
          <w:rFonts w:ascii="Times New Roman" w:hAnsi="Times New Roman" w:cs="Times New Roman" w:eastAsia="Times New Roman"/>
          <w:sz w:val="28"/>
          <w:szCs w:val="40"/>
        </w:rPr>
        <w:t xml:space="preserve">      35 человек приняли участие в общественных работах и  85 учащихся в свободное  от учёбы время.</w:t>
      </w:r>
      <w:r>
        <w:rPr>
          <w:rFonts w:ascii="Times New Roman" w:hAnsi="Times New Roman" w:cs="Times New Roman" w:eastAsia="Times New Roman"/>
          <w:color w:val="0000FF"/>
          <w:sz w:val="28"/>
          <w:szCs w:val="40"/>
        </w:rPr>
        <w:t xml:space="preserve"> </w:t>
      </w:r>
      <w:r>
        <w:rPr>
          <w:sz w:val="28"/>
        </w:rPr>
      </w:r>
      <w:r/>
    </w:p>
    <w:p>
      <w:pPr>
        <w:jc w:val="both"/>
        <w:rPr>
          <w:rFonts w:ascii="Times New Roman" w:hAnsi="Times New Roman" w:cs="Times New Roman" w:eastAsia="Times New Roman"/>
          <w:sz w:val="28"/>
        </w:rPr>
      </w:pPr>
      <w:r>
        <w:rPr>
          <w:rFonts w:ascii="Times New Roman" w:hAnsi="Times New Roman" w:cs="Times New Roman" w:eastAsia="Times New Roman"/>
          <w:sz w:val="28"/>
          <w:szCs w:val="40"/>
        </w:rPr>
      </w:r>
      <w:r>
        <w:rPr>
          <w:sz w:val="28"/>
        </w:rPr>
      </w:r>
      <w:r/>
    </w:p>
    <w:p>
      <w:pPr>
        <w:jc w:val="both"/>
        <w:spacing w:lineRule="auto" w:line="310"/>
        <w:rPr>
          <w:rFonts w:ascii="Times New Roman" w:hAnsi="Times New Roman" w:cs="Times New Roman" w:eastAsia="Times New Roman"/>
          <w:sz w:val="28"/>
        </w:rPr>
      </w:pPr>
      <w:r>
        <w:rPr>
          <w:rFonts w:ascii="Times New Roman" w:hAnsi="Times New Roman" w:cs="Times New Roman" w:eastAsia="Times New Roman"/>
          <w:bCs/>
          <w:spacing w:val="12"/>
          <w:sz w:val="28"/>
          <w:szCs w:val="40"/>
        </w:rPr>
        <w:t xml:space="preserve">Кроме направлений</w:t>
      </w:r>
      <w:r>
        <w:rPr>
          <w:rFonts w:ascii="Times New Roman" w:hAnsi="Times New Roman" w:cs="Times New Roman" w:eastAsia="Times New Roman"/>
          <w:bCs/>
          <w:spacing w:val="12"/>
          <w:sz w:val="28"/>
          <w:szCs w:val="40"/>
        </w:rPr>
        <w:t xml:space="preserve"> деятельности, отмеченных в </w:t>
      </w:r>
      <w:r>
        <w:rPr>
          <w:rFonts w:ascii="Times New Roman" w:hAnsi="Times New Roman" w:cs="Times New Roman" w:eastAsia="Times New Roman"/>
          <w:bCs/>
          <w:spacing w:val="12"/>
          <w:sz w:val="28"/>
          <w:szCs w:val="40"/>
        </w:rPr>
        <w:t xml:space="preserve">докладе,</w:t>
      </w:r>
      <w:r>
        <w:rPr>
          <w:rFonts w:ascii="Times New Roman" w:hAnsi="Times New Roman" w:cs="Times New Roman" w:eastAsia="Times New Roman"/>
          <w:bCs/>
          <w:spacing w:val="12"/>
          <w:sz w:val="28"/>
          <w:szCs w:val="40"/>
        </w:rPr>
        <w:t xml:space="preserve"> </w:t>
      </w:r>
      <w:r>
        <w:rPr>
          <w:rFonts w:ascii="Times New Roman" w:hAnsi="Times New Roman" w:cs="Times New Roman" w:eastAsia="Times New Roman"/>
          <w:bCs/>
          <w:spacing w:val="1"/>
          <w:sz w:val="28"/>
          <w:szCs w:val="40"/>
        </w:rPr>
        <w:t xml:space="preserve">Администрацией района по многим другим вопросам осуществлялась повседневная </w:t>
      </w:r>
      <w:r>
        <w:rPr>
          <w:rFonts w:ascii="Times New Roman" w:hAnsi="Times New Roman" w:cs="Times New Roman" w:eastAsia="Times New Roman"/>
          <w:bCs/>
          <w:spacing w:val="11"/>
          <w:sz w:val="28"/>
          <w:szCs w:val="40"/>
        </w:rPr>
        <w:t xml:space="preserve">работа, обеспечивающая функционирование муниципальных учреждений и </w:t>
      </w:r>
      <w:r>
        <w:rPr>
          <w:rFonts w:ascii="Times New Roman" w:hAnsi="Times New Roman" w:cs="Times New Roman" w:eastAsia="Times New Roman"/>
          <w:bCs/>
          <w:spacing w:val="3"/>
          <w:sz w:val="28"/>
          <w:szCs w:val="40"/>
        </w:rPr>
        <w:t xml:space="preserve">предприятий в </w:t>
      </w:r>
      <w:r>
        <w:rPr>
          <w:rFonts w:ascii="Times New Roman" w:hAnsi="Times New Roman" w:cs="Times New Roman" w:eastAsia="Times New Roman"/>
          <w:bCs/>
          <w:spacing w:val="3"/>
          <w:sz w:val="28"/>
          <w:szCs w:val="40"/>
        </w:rPr>
        <w:t xml:space="preserve">обычном рабочем режиме, решение насущных вопросов граждан, </w:t>
      </w:r>
      <w:r>
        <w:rPr>
          <w:rFonts w:ascii="Times New Roman" w:hAnsi="Times New Roman" w:cs="Times New Roman" w:eastAsia="Times New Roman"/>
          <w:bCs/>
          <w:sz w:val="28"/>
          <w:szCs w:val="40"/>
        </w:rPr>
        <w:t xml:space="preserve">выполнение поручений государственных органов Курской области.</w:t>
      </w:r>
      <w:r>
        <w:rPr>
          <w:sz w:val="28"/>
        </w:rPr>
      </w:r>
      <w:r/>
    </w:p>
    <w:p>
      <w:pPr>
        <w:jc w:val="both"/>
        <w:spacing w:lineRule="auto" w:line="310"/>
        <w:rPr>
          <w:rFonts w:ascii="Times New Roman" w:hAnsi="Times New Roman" w:cs="Times New Roman" w:eastAsia="Times New Roman"/>
          <w:sz w:val="28"/>
        </w:rPr>
      </w:pPr>
      <w:r>
        <w:rPr>
          <w:rFonts w:ascii="Times New Roman" w:hAnsi="Times New Roman" w:cs="Times New Roman" w:eastAsia="Times New Roman"/>
          <w:bCs/>
          <w:sz w:val="28"/>
          <w:szCs w:val="40"/>
        </w:rPr>
        <w:t xml:space="preserve"> </w:t>
      </w:r>
      <w:r>
        <w:rPr>
          <w:rFonts w:ascii="Times New Roman" w:hAnsi="Times New Roman" w:cs="Times New Roman" w:eastAsia="Times New Roman"/>
          <w:bCs/>
          <w:spacing w:val="1"/>
          <w:sz w:val="28"/>
          <w:szCs w:val="40"/>
        </w:rPr>
        <w:t xml:space="preserve">Немало важнейших вопросов социального и экономического развития  района </w:t>
      </w:r>
      <w:r>
        <w:rPr>
          <w:rFonts w:ascii="Times New Roman" w:hAnsi="Times New Roman" w:cs="Times New Roman" w:eastAsia="Times New Roman"/>
          <w:bCs/>
          <w:spacing w:val="-1"/>
          <w:sz w:val="28"/>
          <w:szCs w:val="40"/>
        </w:rPr>
        <w:t xml:space="preserve">предстоит решать в текущем году, и только совместная работа Администрации района и </w:t>
      </w:r>
      <w:r>
        <w:rPr>
          <w:rFonts w:ascii="Times New Roman" w:hAnsi="Times New Roman" w:cs="Times New Roman" w:eastAsia="Times New Roman"/>
          <w:bCs/>
          <w:sz w:val="28"/>
          <w:szCs w:val="40"/>
        </w:rPr>
        <w:t xml:space="preserve">администраций сельских советов, руководителей, предпринимателей и организаций </w:t>
      </w:r>
      <w:r>
        <w:rPr>
          <w:rFonts w:ascii="Times New Roman" w:hAnsi="Times New Roman" w:cs="Times New Roman" w:eastAsia="Times New Roman"/>
          <w:bCs/>
          <w:spacing w:val="-1"/>
          <w:sz w:val="28"/>
          <w:szCs w:val="40"/>
        </w:rPr>
        <w:t xml:space="preserve">обеспечат их воплощение в жизнь.</w:t>
      </w:r>
      <w:r>
        <w:rPr>
          <w:sz w:val="28"/>
        </w:rPr>
      </w:r>
      <w:r/>
    </w:p>
    <w:p>
      <w:pPr>
        <w:jc w:val="both"/>
        <w:spacing w:lineRule="atLeast" w:line="283" w:after="160"/>
        <w:rPr>
          <w:rFonts w:ascii="Times New Roman" w:hAnsi="Times New Roman" w:cs="Times New Roman" w:eastAsia="Times New Roman"/>
          <w:sz w:val="28"/>
        </w:rPr>
      </w:pPr>
      <w:r>
        <w:rPr>
          <w:rFonts w:ascii="Times New Roman" w:hAnsi="Times New Roman" w:cs="Times New Roman" w:eastAsia="Times New Roman"/>
          <w:sz w:val="28"/>
          <w:szCs w:val="40"/>
        </w:rPr>
        <w:t xml:space="preserve">      В 2024 году проведены мероприятия по изготовлению проектно-сметной документации  на строительство,  капитальные ремонты, и благоустройство на 2025 г. </w:t>
      </w:r>
      <w:r>
        <w:rPr>
          <w:sz w:val="28"/>
        </w:rPr>
      </w:r>
      <w:r/>
    </w:p>
    <w:p>
      <w:pPr>
        <w:jc w:val="both"/>
        <w:spacing w:lineRule="atLeast" w:line="283" w:after="160"/>
        <w:rPr>
          <w:rFonts w:ascii="Times New Roman" w:hAnsi="Times New Roman" w:cs="Times New Roman" w:eastAsia="Times New Roman"/>
          <w:color w:val="000000"/>
          <w:sz w:val="28"/>
        </w:rPr>
      </w:pPr>
      <w:r>
        <w:rPr>
          <w:rFonts w:ascii="Times New Roman" w:hAnsi="Times New Roman" w:cs="Times New Roman" w:eastAsia="Times New Roman"/>
          <w:b/>
          <w:sz w:val="28"/>
          <w:szCs w:val="40"/>
        </w:rPr>
        <w:t xml:space="preserve">      </w:t>
      </w:r>
      <w:r>
        <w:rPr>
          <w:rFonts w:ascii="Times New Roman" w:hAnsi="Times New Roman" w:cs="Times New Roman" w:eastAsia="Times New Roman"/>
          <w:b/>
          <w:color w:val="000000" w:themeColor="text1"/>
          <w:sz w:val="28"/>
          <w:szCs w:val="40"/>
        </w:rPr>
        <w:t xml:space="preserve">   В бюджете  на 2025 год</w:t>
      </w:r>
      <w:r>
        <w:rPr>
          <w:rFonts w:ascii="Times New Roman" w:hAnsi="Times New Roman" w:cs="Times New Roman" w:eastAsia="Times New Roman"/>
          <w:color w:val="000000" w:themeColor="text1"/>
          <w:sz w:val="28"/>
          <w:szCs w:val="40"/>
        </w:rPr>
        <w:t xml:space="preserve"> на </w:t>
      </w:r>
      <w:r>
        <w:rPr>
          <w:rFonts w:ascii="Times New Roman" w:hAnsi="Times New Roman" w:cs="Times New Roman" w:eastAsia="Times New Roman"/>
          <w:b/>
          <w:color w:val="000000" w:themeColor="text1"/>
          <w:sz w:val="28"/>
          <w:szCs w:val="40"/>
        </w:rPr>
        <w:t xml:space="preserve">д</w:t>
      </w:r>
      <w:r>
        <w:rPr>
          <w:rFonts w:ascii="Times New Roman" w:hAnsi="Times New Roman" w:cs="Times New Roman" w:eastAsia="Times New Roman"/>
          <w:color w:val="000000" w:themeColor="text1"/>
          <w:sz w:val="28"/>
          <w:szCs w:val="40"/>
        </w:rPr>
        <w:t xml:space="preserve">орожную деятельность  предусмотрено 129,1 млн.  рублей в том числе  на строительство– 16,6 мл</w:t>
      </w:r>
      <w:r>
        <w:rPr>
          <w:rFonts w:ascii="Times New Roman" w:hAnsi="Times New Roman" w:cs="Times New Roman" w:eastAsia="Times New Roman"/>
          <w:color w:val="000000" w:themeColor="text1"/>
          <w:sz w:val="28"/>
          <w:szCs w:val="40"/>
        </w:rPr>
        <w:t xml:space="preserve">.</w:t>
      </w:r>
      <w:r>
        <w:rPr>
          <w:rFonts w:ascii="Times New Roman" w:hAnsi="Times New Roman" w:cs="Times New Roman" w:eastAsia="Times New Roman"/>
          <w:color w:val="000000" w:themeColor="text1"/>
          <w:sz w:val="28"/>
          <w:szCs w:val="40"/>
        </w:rPr>
        <w:t xml:space="preserve"> </w:t>
      </w:r>
      <w:r>
        <w:rPr>
          <w:rFonts w:ascii="Times New Roman" w:hAnsi="Times New Roman" w:cs="Times New Roman" w:eastAsia="Times New Roman"/>
          <w:color w:val="000000" w:themeColor="text1"/>
          <w:sz w:val="28"/>
          <w:szCs w:val="40"/>
        </w:rPr>
        <w:t xml:space="preserve">р</w:t>
      </w:r>
      <w:r>
        <w:rPr>
          <w:rFonts w:ascii="Times New Roman" w:hAnsi="Times New Roman" w:cs="Times New Roman" w:eastAsia="Times New Roman"/>
          <w:color w:val="000000" w:themeColor="text1"/>
          <w:sz w:val="28"/>
          <w:szCs w:val="40"/>
        </w:rPr>
        <w:t xml:space="preserve">ублей, собственных 25,6 млн. рублей.</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b/>
          <w:color w:val="000000" w:themeColor="text1"/>
          <w:sz w:val="28"/>
          <w:szCs w:val="40"/>
        </w:rPr>
        <w:t xml:space="preserve">В рамках реализации программы «Народный бюджет» - </w:t>
      </w:r>
      <w:r>
        <w:rPr>
          <w:rFonts w:ascii="Times New Roman" w:hAnsi="Times New Roman" w:cs="Times New Roman" w:eastAsia="Times New Roman"/>
          <w:color w:val="000000" w:themeColor="text1"/>
          <w:sz w:val="28"/>
          <w:szCs w:val="40"/>
        </w:rPr>
        <w:t xml:space="preserve">предусмотрены денежные средства на ремонт автомобильных дорог  - 11,5 млн. рублей.</w:t>
      </w:r>
      <w:r>
        <w:rPr>
          <w:rFonts w:ascii="Times New Roman" w:hAnsi="Times New Roman" w:cs="Times New Roman" w:eastAsia="Times New Roman"/>
          <w:b/>
          <w:color w:val="000000" w:themeColor="text1"/>
          <w:sz w:val="28"/>
          <w:szCs w:val="40"/>
        </w:rPr>
        <w:t xml:space="preserve">    </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b/>
          <w:color w:val="000000" w:themeColor="text1"/>
          <w:sz w:val="28"/>
          <w:szCs w:val="40"/>
        </w:rPr>
        <w:t xml:space="preserve">  </w:t>
      </w:r>
      <w:r>
        <w:rPr>
          <w:rFonts w:ascii="Times New Roman" w:hAnsi="Times New Roman" w:cs="Times New Roman" w:eastAsia="Times New Roman"/>
          <w:color w:val="000000" w:themeColor="text1"/>
          <w:sz w:val="28"/>
          <w:szCs w:val="40"/>
        </w:rPr>
        <w:t xml:space="preserve">Кроме того в настоящее время  уже подписано Соглашение с Министерством транспорта и автомобильных дорог Курской области на проведение дорожных работ </w:t>
      </w:r>
      <w:r>
        <w:rPr>
          <w:rFonts w:ascii="Times New Roman" w:hAnsi="Times New Roman" w:cs="Times New Roman" w:eastAsia="Times New Roman"/>
          <w:color w:val="000000" w:themeColor="text1"/>
          <w:sz w:val="28"/>
          <w:szCs w:val="40"/>
        </w:rPr>
        <w:t xml:space="preserve">по</w:t>
      </w:r>
      <w:r>
        <w:rPr>
          <w:rFonts w:ascii="Times New Roman" w:hAnsi="Times New Roman" w:cs="Times New Roman" w:eastAsia="Times New Roman"/>
          <w:color w:val="000000" w:themeColor="text1"/>
          <w:sz w:val="28"/>
          <w:szCs w:val="40"/>
        </w:rPr>
        <w:t xml:space="preserve"> с. </w:t>
      </w:r>
      <w:r>
        <w:rPr>
          <w:rFonts w:ascii="Times New Roman" w:hAnsi="Times New Roman" w:cs="Times New Roman" w:eastAsia="Times New Roman"/>
          <w:color w:val="000000" w:themeColor="text1"/>
          <w:sz w:val="28"/>
          <w:szCs w:val="40"/>
        </w:rPr>
        <w:t xml:space="preserve">Бобрава</w:t>
      </w:r>
      <w:r>
        <w:rPr>
          <w:rFonts w:ascii="Times New Roman" w:hAnsi="Times New Roman" w:cs="Times New Roman" w:eastAsia="Times New Roman"/>
          <w:color w:val="000000" w:themeColor="text1"/>
          <w:sz w:val="28"/>
          <w:szCs w:val="40"/>
        </w:rPr>
        <w:t xml:space="preserve"> ул. Воробьёвка на 2,9 млн. руб.</w:t>
      </w:r>
      <w:r>
        <w:rPr>
          <w:rFonts w:ascii="Times New Roman" w:hAnsi="Times New Roman" w:cs="Times New Roman" w:eastAsia="Times New Roman"/>
          <w:color w:val="000000" w:themeColor="text1"/>
          <w:sz w:val="28"/>
        </w:rPr>
        <w:t xml:space="preserve">, ул. Полевая с. Белица  - 3,5 млн. рублей, ул. Средняя с. Песчаное  -5,1 млн. рублей.</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b/>
          <w:color w:val="000000" w:themeColor="text1"/>
          <w:sz w:val="28"/>
          <w:szCs w:val="40"/>
        </w:rPr>
        <w:t xml:space="preserve">На образование предусмотрено  – 8,0 мл</w:t>
      </w:r>
      <w:r>
        <w:rPr>
          <w:rFonts w:ascii="Times New Roman" w:hAnsi="Times New Roman" w:cs="Times New Roman" w:eastAsia="Times New Roman"/>
          <w:b/>
          <w:color w:val="000000" w:themeColor="text1"/>
          <w:sz w:val="28"/>
          <w:szCs w:val="40"/>
        </w:rPr>
        <w:t xml:space="preserve">.</w:t>
      </w:r>
      <w:r>
        <w:rPr>
          <w:rFonts w:ascii="Times New Roman" w:hAnsi="Times New Roman" w:cs="Times New Roman" w:eastAsia="Times New Roman"/>
          <w:b/>
          <w:color w:val="000000" w:themeColor="text1"/>
          <w:sz w:val="28"/>
          <w:szCs w:val="40"/>
        </w:rPr>
        <w:t xml:space="preserve"> </w:t>
      </w:r>
      <w:r>
        <w:rPr>
          <w:rFonts w:ascii="Times New Roman" w:hAnsi="Times New Roman" w:cs="Times New Roman" w:eastAsia="Times New Roman"/>
          <w:b/>
          <w:color w:val="000000" w:themeColor="text1"/>
          <w:sz w:val="28"/>
          <w:szCs w:val="40"/>
        </w:rPr>
        <w:t xml:space="preserve">р</w:t>
      </w:r>
      <w:r>
        <w:rPr>
          <w:rFonts w:ascii="Times New Roman" w:hAnsi="Times New Roman" w:cs="Times New Roman" w:eastAsia="Times New Roman"/>
          <w:b/>
          <w:color w:val="000000" w:themeColor="text1"/>
          <w:sz w:val="28"/>
          <w:szCs w:val="40"/>
        </w:rPr>
        <w:t xml:space="preserve">ублей</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b/>
          <w:color w:val="4F81BD" w:themeColor="accent1"/>
          <w:sz w:val="28"/>
          <w:szCs w:val="40"/>
        </w:rPr>
        <w:t xml:space="preserve"> </w:t>
      </w:r>
      <w:r>
        <w:rPr>
          <w:rFonts w:ascii="Times New Roman" w:hAnsi="Times New Roman" w:cs="Times New Roman" w:eastAsia="Times New Roman"/>
          <w:color w:val="000000" w:themeColor="text1"/>
          <w:sz w:val="28"/>
          <w:szCs w:val="40"/>
        </w:rPr>
        <w:t xml:space="preserve">Благоустройство общественной территории  Коммунаровского детского сада - 4,3 млн. рублей,  </w:t>
      </w:r>
      <w:r>
        <w:rPr>
          <w:rFonts w:ascii="Times New Roman" w:hAnsi="Times New Roman" w:cs="Times New Roman" w:eastAsia="Times New Roman"/>
          <w:color w:val="000000" w:themeColor="text1"/>
          <w:sz w:val="28"/>
          <w:szCs w:val="40"/>
        </w:rPr>
        <w:t xml:space="preserve">капитальный ремонт здания МКОУ «</w:t>
      </w:r>
      <w:r>
        <w:rPr>
          <w:rFonts w:ascii="Times New Roman" w:hAnsi="Times New Roman" w:cs="Times New Roman" w:eastAsia="Times New Roman"/>
          <w:color w:val="000000" w:themeColor="text1"/>
          <w:sz w:val="28"/>
          <w:szCs w:val="40"/>
        </w:rPr>
        <w:t xml:space="preserve">Бобраская</w:t>
      </w:r>
      <w:r>
        <w:rPr>
          <w:rFonts w:ascii="Times New Roman" w:hAnsi="Times New Roman" w:cs="Times New Roman" w:eastAsia="Times New Roman"/>
          <w:color w:val="000000" w:themeColor="text1"/>
          <w:sz w:val="28"/>
          <w:szCs w:val="40"/>
        </w:rPr>
        <w:t xml:space="preserve"> СОШ» - 3,7 млн. рублей. </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b/>
          <w:color w:val="000000" w:themeColor="text1"/>
          <w:sz w:val="28"/>
          <w:szCs w:val="40"/>
        </w:rPr>
        <w:t xml:space="preserve"> Социальное обеспечение – 3,3 мл</w:t>
      </w:r>
      <w:r>
        <w:rPr>
          <w:rFonts w:ascii="Times New Roman" w:hAnsi="Times New Roman" w:cs="Times New Roman" w:eastAsia="Times New Roman"/>
          <w:b/>
          <w:color w:val="000000" w:themeColor="text1"/>
          <w:sz w:val="28"/>
          <w:szCs w:val="40"/>
        </w:rPr>
        <w:t xml:space="preserve">.</w:t>
      </w:r>
      <w:r>
        <w:rPr>
          <w:rFonts w:ascii="Times New Roman" w:hAnsi="Times New Roman" w:cs="Times New Roman" w:eastAsia="Times New Roman"/>
          <w:b/>
          <w:color w:val="000000" w:themeColor="text1"/>
          <w:sz w:val="28"/>
          <w:szCs w:val="40"/>
        </w:rPr>
        <w:t xml:space="preserve"> </w:t>
      </w:r>
      <w:r>
        <w:rPr>
          <w:rFonts w:ascii="Times New Roman" w:hAnsi="Times New Roman" w:cs="Times New Roman" w:eastAsia="Times New Roman"/>
          <w:b/>
          <w:color w:val="000000" w:themeColor="text1"/>
          <w:sz w:val="28"/>
          <w:szCs w:val="40"/>
        </w:rPr>
        <w:t xml:space="preserve">р</w:t>
      </w:r>
      <w:r>
        <w:rPr>
          <w:rFonts w:ascii="Times New Roman" w:hAnsi="Times New Roman" w:cs="Times New Roman" w:eastAsia="Times New Roman"/>
          <w:b/>
          <w:color w:val="000000" w:themeColor="text1"/>
          <w:sz w:val="28"/>
          <w:szCs w:val="40"/>
        </w:rPr>
        <w:t xml:space="preserve">ублей</w:t>
      </w:r>
      <w:r>
        <w:rPr>
          <w:rFonts w:ascii="Times New Roman" w:hAnsi="Times New Roman" w:cs="Times New Roman" w:eastAsia="Times New Roman"/>
          <w:color w:val="000000" w:themeColor="text1"/>
          <w:sz w:val="28"/>
        </w:rPr>
        <w:t xml:space="preserve">, это</w:t>
      </w:r>
      <w:r>
        <w:rPr>
          <w:sz w:val="28"/>
        </w:rPr>
      </w:r>
      <w:r/>
    </w:p>
    <w:p>
      <w:pPr>
        <w:jc w:val="both"/>
        <w:rPr>
          <w:rFonts w:ascii="Times New Roman" w:hAnsi="Times New Roman" w:cs="Times New Roman" w:eastAsia="Times New Roman"/>
          <w:color w:val="000000"/>
          <w:sz w:val="28"/>
        </w:rPr>
      </w:pPr>
      <w:r>
        <w:rPr>
          <w:rFonts w:ascii="Times New Roman" w:hAnsi="Times New Roman" w:cs="Times New Roman" w:eastAsia="Times New Roman"/>
          <w:color w:val="000000" w:themeColor="text1"/>
          <w:sz w:val="28"/>
          <w:szCs w:val="40"/>
        </w:rPr>
        <w:t xml:space="preserve"> строительство жилых помещений для детей-сирот и детей, оставшихся без попечения родителей.</w:t>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both"/>
        <w:rPr>
          <w:b/>
          <w:i/>
          <w:sz w:val="28"/>
          <w:u w:val="single"/>
        </w:rPr>
      </w:pPr>
      <w:r>
        <w:rPr>
          <w:b/>
          <w:i/>
          <w:sz w:val="28"/>
          <w:u w:val="single"/>
        </w:rPr>
      </w:r>
      <w:r>
        <w:rPr>
          <w:sz w:val="28"/>
        </w:rPr>
      </w:r>
      <w:r/>
    </w:p>
    <w:p>
      <w:pPr>
        <w:pStyle w:val="589"/>
        <w:ind w:left="567"/>
        <w:jc w:val="center"/>
        <w:rPr>
          <w:b/>
          <w:i/>
          <w:u w:val="single"/>
        </w:rPr>
      </w:pPr>
      <w:r>
        <w:rPr>
          <w:b/>
          <w:i/>
          <w:u w:val="single"/>
        </w:rPr>
      </w:r>
      <w:r/>
    </w:p>
    <w:p>
      <w:pPr>
        <w:pStyle w:val="589"/>
        <w:ind w:left="567"/>
        <w:jc w:val="center"/>
        <w:rPr>
          <w:b/>
          <w:i/>
          <w:u w:val="single"/>
        </w:rPr>
      </w:pPr>
      <w:r>
        <w:rPr>
          <w:b/>
          <w:i/>
          <w:u w:val="single"/>
        </w:rPr>
        <w:t xml:space="preserve">ЭКОНОМИЧЕСКОЕ РАЗВИТИЕ</w:t>
      </w:r>
      <w:r>
        <w:rPr>
          <w:b/>
          <w:i/>
          <w:u w:val="single"/>
        </w:rPr>
      </w:r>
      <w:r/>
    </w:p>
    <w:p>
      <w:pPr>
        <w:pStyle w:val="589"/>
        <w:ind w:left="567"/>
        <w:rPr>
          <w:b/>
          <w:color w:val="0000FF"/>
        </w:rPr>
      </w:pPr>
      <w:r>
        <w:rPr>
          <w:b/>
          <w:color w:val="0000FF"/>
        </w:rPr>
      </w:r>
      <w:r/>
    </w:p>
    <w:p>
      <w:pPr>
        <w:pStyle w:val="589"/>
        <w:numPr>
          <w:ilvl w:val="0"/>
          <w:numId w:val="2"/>
        </w:numPr>
        <w:ind w:left="0" w:firstLine="567"/>
        <w:jc w:val="both"/>
        <w:rPr>
          <w:b/>
          <w:i/>
          <w:color w:val="0000FF"/>
          <w:sz w:val="28"/>
        </w:rPr>
      </w:pPr>
      <w:r>
        <w:rPr>
          <w:b/>
          <w:i/>
          <w:color w:val="0000FF"/>
          <w:sz w:val="28"/>
        </w:rPr>
        <w:t xml:space="preserve">Число субъектов малого и среднего предпринимательства в расчете на 10 тыс. человек населения</w:t>
      </w:r>
      <w:r>
        <w:rPr>
          <w:sz w:val="28"/>
        </w:rPr>
      </w:r>
      <w:r/>
    </w:p>
    <w:p>
      <w:pPr>
        <w:pStyle w:val="589"/>
        <w:ind w:firstLine="567"/>
        <w:jc w:val="both"/>
        <w:spacing w:lineRule="auto" w:line="276"/>
        <w:rPr>
          <w:sz w:val="28"/>
        </w:rPr>
      </w:pPr>
      <w:r>
        <w:rPr>
          <w:sz w:val="28"/>
        </w:rPr>
        <w:t xml:space="preserve">Число субъектов малого и среднего предпринимательства в расчёте на 10 тыс. человек населения в 2024 году составило 266,5 ед., что составляет 100 % к уровню 2022 го</w:t>
      </w:r>
      <w:r>
        <w:rPr>
          <w:sz w:val="28"/>
        </w:rPr>
        <w:t xml:space="preserve">да. В 2025 году  данный показатель остаётся на уровне 2023 года, так как данный показатель взят согласно статистическому сплошному наблюдению, проведенному в 2021 году. </w:t>
      </w:r>
      <w:r>
        <w:rPr>
          <w:sz w:val="28"/>
        </w:rPr>
        <w:tab/>
      </w:r>
      <w:r>
        <w:rPr>
          <w:sz w:val="28"/>
        </w:rPr>
      </w:r>
      <w:r/>
    </w:p>
    <w:p>
      <w:pPr>
        <w:pStyle w:val="589"/>
        <w:numPr>
          <w:ilvl w:val="0"/>
          <w:numId w:val="2"/>
        </w:numPr>
        <w:ind w:left="0" w:firstLine="567"/>
        <w:jc w:val="both"/>
        <w:rPr>
          <w:b/>
          <w:i/>
          <w:sz w:val="28"/>
        </w:rPr>
      </w:pPr>
      <w:r>
        <w:rPr>
          <w:b/>
          <w:i/>
          <w:color w:val="0000FF"/>
          <w:sz w:val="28"/>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w:t>
      </w:r>
      <w:r>
        <w:rPr>
          <w:b/>
          <w:i/>
          <w:color w:val="4F81BD" w:themeColor="accent1"/>
          <w:sz w:val="28"/>
        </w:rPr>
        <w:t xml:space="preserve">орга</w:t>
      </w:r>
      <w:r>
        <w:rPr>
          <w:b/>
          <w:i/>
          <w:color w:val="4F81BD" w:themeColor="accent1"/>
          <w:sz w:val="28"/>
        </w:rPr>
        <w:t xml:space="preserve">низаций.</w:t>
      </w:r>
      <w:r>
        <w:rPr>
          <w:sz w:val="28"/>
        </w:rPr>
      </w:r>
      <w:r/>
    </w:p>
    <w:p>
      <w:pPr>
        <w:pStyle w:val="589"/>
        <w:jc w:val="both"/>
        <w:rPr>
          <w:i w:val="false"/>
          <w:sz w:val="28"/>
        </w:rPr>
      </w:pPr>
      <w:r>
        <w:rPr>
          <w:sz w:val="28"/>
        </w:rPr>
        <w:t xml:space="preserve">          </w:t>
      </w:r>
      <w:r>
        <w:rPr>
          <w:i w:val="false"/>
          <w:sz w:val="28"/>
        </w:rPr>
        <w:t xml:space="preserve"> </w:t>
      </w:r>
      <w:r>
        <w:rPr>
          <w:i w:val="false"/>
          <w:sz w:val="28"/>
        </w:rPr>
        <w:t xml:space="preserve">В 2024 году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16,1  %, к уровню  2022 год</w:t>
      </w:r>
      <w:r>
        <w:rPr>
          <w:i w:val="false"/>
          <w:sz w:val="28"/>
        </w:rPr>
        <w:t xml:space="preserve">а составил 100 %.  В 2024 году   данный показатель остаётся на уровне 2023 года, так как данный показатель взят согласно статистическому сплошному наблюдению, проведенному в 2021 году. </w:t>
      </w:r>
      <w:r>
        <w:rPr>
          <w:i w:val="false"/>
          <w:sz w:val="28"/>
        </w:rPr>
      </w:r>
      <w:r/>
    </w:p>
    <w:p>
      <w:pPr>
        <w:pStyle w:val="589"/>
        <w:jc w:val="both"/>
        <w:rPr>
          <w:i/>
          <w:sz w:val="28"/>
        </w:rPr>
      </w:pPr>
      <w:r>
        <w:rPr>
          <w:i/>
        </w:rPr>
        <w:t xml:space="preserve">    </w:t>
      </w:r>
      <w:r>
        <w:rPr>
          <w:i/>
          <w:sz w:val="28"/>
        </w:rPr>
        <w:t xml:space="preserve">  3. </w:t>
      </w:r>
      <w:r>
        <w:rPr>
          <w:b/>
          <w:i/>
          <w:color w:val="0000FF"/>
          <w:sz w:val="28"/>
        </w:rPr>
        <w:t xml:space="preserve">Объем инвестиций в основной капитал (за исключением бюджетных средств) в расчете на 1 жителя.</w:t>
      </w:r>
      <w:r>
        <w:rPr>
          <w:sz w:val="28"/>
        </w:rPr>
      </w:r>
      <w:r/>
    </w:p>
    <w:p>
      <w:pPr>
        <w:pStyle w:val="589"/>
        <w:jc w:val="both"/>
        <w:rPr>
          <w:b/>
          <w:i/>
          <w:color w:val="0000FF"/>
          <w:sz w:val="28"/>
        </w:rPr>
      </w:pPr>
      <w:r>
        <w:rPr>
          <w:sz w:val="28"/>
        </w:rPr>
        <w:t xml:space="preserve">  </w:t>
      </w:r>
      <w:r>
        <w:rPr>
          <w:b w:val="false"/>
          <w:i w:val="false"/>
          <w:color w:val="000000" w:themeColor="text1"/>
          <w:sz w:val="28"/>
        </w:rPr>
        <w:t xml:space="preserve">О</w:t>
      </w:r>
      <w:r>
        <w:rPr>
          <w:b w:val="false"/>
          <w:i w:val="false"/>
          <w:color w:val="000000" w:themeColor="text1"/>
          <w:sz w:val="28"/>
        </w:rPr>
        <w:t xml:space="preserve">бъем инвестиций в основной капитал в расчете на 1 жителя  в 2024 году составил 81373 рублей и выросла к уровню 2023 года на  15 %, за счёт  снижения объёма инвестиций в отрасли селького  хозяйства, значительная доля  объёма в ООО "Псёльское".  В 2026-2027 </w:t>
      </w:r>
      <w:r>
        <w:rPr>
          <w:b w:val="false"/>
          <w:i w:val="false"/>
          <w:color w:val="000000" w:themeColor="text1"/>
          <w:sz w:val="28"/>
        </w:rPr>
        <w:t xml:space="preserve">годах  увеличения объёма инвестиций в основной капитал  планируется, за счёт  восстановления разрушенных строений. </w:t>
      </w:r>
      <w:r>
        <w:rPr>
          <w:b w:val="false"/>
          <w:i w:val="false"/>
          <w:color w:val="000000" w:themeColor="text1"/>
          <w:sz w:val="28"/>
        </w:rPr>
        <w:t xml:space="preserve"> </w:t>
      </w:r>
      <w:r>
        <w:rPr>
          <w:b/>
          <w:i/>
          <w:color w:val="0000FF"/>
          <w:sz w:val="28"/>
        </w:rPr>
        <w:t xml:space="preserve">        </w:t>
      </w:r>
      <w:r/>
    </w:p>
    <w:p>
      <w:pPr>
        <w:pStyle w:val="589"/>
        <w:jc w:val="both"/>
        <w:rPr>
          <w:i w:val="false"/>
          <w:sz w:val="28"/>
        </w:rPr>
      </w:pPr>
      <w:r>
        <w:rPr>
          <w:b/>
          <w:i/>
          <w:color w:val="0000FF"/>
          <w:sz w:val="28"/>
        </w:rPr>
        <w:t xml:space="preserve"> 4. </w:t>
      </w:r>
      <w:r>
        <w:rPr>
          <w:b/>
          <w:i/>
          <w:color w:val="0000FF"/>
          <w:sz w:val="28"/>
        </w:rPr>
        <w:t xml:space="preserve">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w:t>
      </w:r>
      <w:r>
        <w:rPr>
          <w:sz w:val="28"/>
        </w:rPr>
      </w:r>
      <w:r/>
    </w:p>
    <w:p>
      <w:pPr>
        <w:pStyle w:val="589"/>
        <w:jc w:val="both"/>
        <w:spacing w:lineRule="auto" w:line="276"/>
        <w:rPr>
          <w:sz w:val="28"/>
        </w:rPr>
      </w:pPr>
      <w:r>
        <w:rPr>
          <w:sz w:val="28"/>
        </w:rPr>
      </w:r>
      <w:r>
        <w:rPr>
          <w:sz w:val="28"/>
        </w:rPr>
        <w:t xml:space="preserve">Д</w:t>
      </w:r>
      <w:r>
        <w:rPr>
          <w:sz w:val="28"/>
        </w:rPr>
        <w:t xml:space="preserve">оля  площади земельных участков, являющихся объектами налогообложения земельным налогом, в общей площади муниципального района в 2024  году составила 83,2 %.   В 2026-2027 г.г. данный показатель будет расти  за счёт приобретения в собственность вновь образ</w:t>
      </w:r>
      <w:r>
        <w:rPr>
          <w:sz w:val="28"/>
        </w:rPr>
        <w:t xml:space="preserve">ованных и арендуемых земельных участков. На часть земельных участков хозяйствующими субъектами не будут оформлены права: болота, кустарники, овраги, под водой, прочие.</w:t>
      </w:r>
      <w:r>
        <w:rPr>
          <w:sz w:val="28"/>
        </w:rPr>
      </w:r>
      <w:r/>
    </w:p>
    <w:p>
      <w:pPr>
        <w:pStyle w:val="589"/>
        <w:jc w:val="both"/>
        <w:spacing w:lineRule="auto" w:line="276"/>
        <w:rPr>
          <w:sz w:val="28"/>
        </w:rPr>
      </w:pPr>
      <w:r>
        <w:rPr>
          <w:sz w:val="28"/>
        </w:rPr>
      </w:r>
      <w:r>
        <w:rPr>
          <w:sz w:val="28"/>
        </w:rPr>
      </w:r>
      <w:r/>
    </w:p>
    <w:p>
      <w:pPr>
        <w:pStyle w:val="589"/>
        <w:numPr>
          <w:ilvl w:val="0"/>
          <w:numId w:val="5"/>
        </w:numPr>
        <w:jc w:val="both"/>
        <w:rPr>
          <w:b/>
          <w:i/>
          <w:color w:val="0000FF"/>
          <w:sz w:val="28"/>
        </w:rPr>
      </w:pPr>
      <w:r>
        <w:rPr>
          <w:b/>
          <w:i/>
          <w:color w:val="0000FF"/>
          <w:sz w:val="28"/>
        </w:rPr>
        <w:t xml:space="preserve">Доля прибыльных сельскохозяйственных организаций в общем их числе.</w:t>
      </w:r>
      <w:r>
        <w:rPr>
          <w:sz w:val="28"/>
        </w:rPr>
      </w:r>
      <w:r/>
    </w:p>
    <w:p>
      <w:pPr>
        <w:pStyle w:val="589"/>
        <w:jc w:val="both"/>
        <w:spacing w:lineRule="auto" w:line="276"/>
      </w:pPr>
      <w:r>
        <w:rPr>
          <w:sz w:val="28"/>
        </w:rPr>
        <w:t xml:space="preserve">        </w:t>
      </w:r>
      <w:r>
        <w:rPr>
          <w:sz w:val="28"/>
        </w:rPr>
        <w:t xml:space="preserve">Доля прибыльных сельскохозяйственных организаций в общем их числе в  2024 году составила  72,7 %, т.е.три предприятия: АО "Надежда", ООО "Карат" и   ООО "Лидер" сработали с убытком.  В 2026 - 2027 г.г. все предприятия планируют  сработать с прибылью. </w:t>
      </w:r>
      <w:r/>
    </w:p>
    <w:p>
      <w:pPr>
        <w:pStyle w:val="589"/>
        <w:jc w:val="both"/>
        <w:spacing w:lineRule="auto" w:line="276"/>
        <w:rPr>
          <w:sz w:val="28"/>
        </w:rPr>
      </w:pPr>
      <w:r>
        <w:t xml:space="preserve">6. </w:t>
      </w:r>
      <w:r>
        <w:rPr>
          <w:b/>
          <w:i/>
          <w:color w:val="0000FF"/>
          <w:sz w:val="28"/>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Pr>
          <w:sz w:val="28"/>
        </w:rPr>
      </w:r>
      <w:r/>
    </w:p>
    <w:tbl>
      <w:tblPr>
        <w:tblW w:w="9375" w:type="dxa"/>
        <w:tblInd w:w="93" w:type="dxa"/>
        <w:tblLayout w:type="autofit"/>
        <w:tblCellMar>
          <w:left w:w="108" w:type="dxa"/>
          <w:top w:w="0" w:type="dxa"/>
          <w:right w:w="108" w:type="dxa"/>
          <w:bottom w:w="0" w:type="dxa"/>
        </w:tblCellMar>
        <w:tblLook w:val="04A0" w:firstRow="1" w:lastRow="0" w:firstColumn="1" w:lastColumn="0" w:noHBand="0" w:noVBand="1"/>
      </w:tblPr>
      <w:tblGrid>
        <w:gridCol w:w="9375"/>
      </w:tblGrid>
      <w:tr>
        <w:trPr>
          <w:trHeight w:val="982"/>
        </w:trPr>
        <w:tc>
          <w:tcPr>
            <w:tcBorders>
              <w:left w:val="none" w:color="000000" w:sz="0" w:space="0"/>
              <w:top w:val="none" w:color="000000" w:sz="0" w:space="0"/>
              <w:right w:val="none" w:color="000000" w:sz="0" w:space="0"/>
              <w:bottom w:val="none" w:color="000000" w:sz="0" w:space="0"/>
            </w:tcBorders>
            <w:tcW w:w="9375" w:type="dxa"/>
            <w:vAlign w:val="top"/>
            <w:textDirection w:val="lrTb"/>
            <w:noWrap w:val="false"/>
          </w:tcPr>
          <w:p>
            <w:r>
              <w:rPr>
                <w:sz w:val="28"/>
              </w:rPr>
            </w:r>
            <w:r>
              <w:rPr>
                <w:sz w:val="28"/>
              </w:rPr>
              <w:t xml:space="preserve">По данному показателю предоставление достоверной информации не предоставляется возможным, в связи с действием режима  КТО.</w:t>
            </w:r>
            <w:r>
              <w:rPr>
                <w:sz w:val="28"/>
              </w:rPr>
            </w:r>
            <w:r/>
          </w:p>
        </w:tc>
      </w:tr>
    </w:tbl>
    <w:p>
      <w:pPr>
        <w:pStyle w:val="589"/>
        <w:ind w:firstLine="540"/>
        <w:jc w:val="both"/>
        <w:rPr>
          <w:b/>
          <w:i/>
          <w:color w:val="0000FF"/>
          <w:sz w:val="28"/>
        </w:rPr>
      </w:pPr>
      <w:r>
        <w:rPr>
          <w:b/>
          <w:i/>
          <w:color w:val="0000FF"/>
          <w:sz w:val="28"/>
        </w:rPr>
      </w:r>
      <w:r/>
    </w:p>
    <w:p>
      <w:pPr>
        <w:pStyle w:val="589"/>
        <w:ind w:firstLine="540"/>
        <w:jc w:val="both"/>
        <w:rPr>
          <w:b/>
          <w:i/>
          <w:color w:val="0000FF"/>
          <w:sz w:val="28"/>
        </w:rPr>
      </w:pPr>
      <w:r>
        <w:rPr>
          <w:b/>
          <w:i/>
          <w:color w:val="0000FF"/>
          <w:sz w:val="28"/>
        </w:rPr>
        <w:t xml:space="preserve">7</w:t>
      </w:r>
      <w:r>
        <w:rPr>
          <w:b/>
          <w:color w:val="0000FF"/>
          <w:sz w:val="28"/>
        </w:rPr>
        <w:t xml:space="preserve">. </w:t>
      </w:r>
      <w:r>
        <w:rPr>
          <w:b/>
          <w:i/>
          <w:color w:val="0000FF"/>
          <w:sz w:val="28"/>
        </w:rPr>
        <w:t xml:space="preserve">Доля населения, проживающего в  населенных пунктах, не имеющих регулярного автобусного сообщения с административным центром.</w:t>
      </w:r>
      <w:r>
        <w:rPr>
          <w:sz w:val="28"/>
        </w:rPr>
      </w:r>
      <w:r/>
    </w:p>
    <w:tbl>
      <w:tblPr>
        <w:tblW w:w="9375" w:type="dxa"/>
        <w:tblInd w:w="93" w:type="dxa"/>
        <w:tblLayout w:type="autofit"/>
        <w:tblCellMar>
          <w:left w:w="108" w:type="dxa"/>
          <w:top w:w="0" w:type="dxa"/>
          <w:right w:w="108" w:type="dxa"/>
          <w:bottom w:w="0" w:type="dxa"/>
        </w:tblCellMar>
        <w:tblLook w:val="04A0" w:firstRow="1" w:lastRow="0" w:firstColumn="1" w:lastColumn="0" w:noHBand="0" w:noVBand="1"/>
      </w:tblPr>
      <w:tblGrid>
        <w:gridCol w:w="9375"/>
      </w:tblGrid>
      <w:tr>
        <w:trPr>
          <w:trHeight w:val="982"/>
        </w:trPr>
        <w:tc>
          <w:tcPr>
            <w:tcBorders>
              <w:left w:val="none" w:color="000000" w:sz="0" w:space="0"/>
              <w:top w:val="none" w:color="000000" w:sz="0" w:space="0"/>
              <w:right w:val="none" w:color="000000" w:sz="0" w:space="0"/>
              <w:bottom w:val="none" w:color="000000" w:sz="0" w:space="0"/>
            </w:tcBorders>
            <w:tcW w:w="9375" w:type="dxa"/>
            <w:vAlign w:val="top"/>
            <w:textDirection w:val="lrTb"/>
            <w:noWrap w:val="false"/>
          </w:tcPr>
          <w:p>
            <w:pPr>
              <w:rPr>
                <w:sz w:val="28"/>
              </w:rPr>
            </w:pPr>
            <w:r>
              <w:rPr>
                <w:sz w:val="28"/>
              </w:rPr>
            </w:r>
            <w:r>
              <w:rPr>
                <w:sz w:val="28"/>
              </w:rPr>
              <w:t xml:space="preserve">По данному показателю предоставление достоверной информации не предоставляется возможным, в связи с действием режима  КТО.</w:t>
            </w:r>
            <w:r>
              <w:rPr>
                <w:sz w:val="28"/>
              </w:rPr>
            </w:r>
            <w:r/>
          </w:p>
        </w:tc>
      </w:tr>
      <w:tr>
        <w:trPr>
          <w:trHeight w:val="982"/>
        </w:trPr>
        <w:tc>
          <w:tcPr>
            <w:tcBorders>
              <w:left w:val="none" w:color="000000" w:sz="0" w:space="0"/>
              <w:top w:val="none" w:color="000000" w:sz="0" w:space="0"/>
              <w:right w:val="none" w:color="000000" w:sz="0" w:space="0"/>
              <w:bottom w:val="none" w:color="000000" w:sz="0" w:space="0"/>
            </w:tcBorders>
            <w:tcW w:w="9375" w:type="dxa"/>
            <w:vAlign w:val="top"/>
            <w:textDirection w:val="lrTb"/>
            <w:noWrap w:val="false"/>
          </w:tcPr>
          <w:p>
            <w:pPr>
              <w:pStyle w:val="589"/>
              <w:rPr>
                <w:b/>
                <w:i/>
                <w:color w:val="0000FF"/>
                <w:sz w:val="28"/>
              </w:rPr>
            </w:pPr>
            <w:r>
              <w:rPr>
                <w:b/>
                <w:i/>
                <w:color w:val="0000FF"/>
                <w:sz w:val="28"/>
              </w:rPr>
              <w:t xml:space="preserve">  </w:t>
            </w:r>
            <w:r>
              <w:rPr>
                <w:sz w:val="28"/>
              </w:rPr>
            </w:r>
            <w:r/>
          </w:p>
          <w:p>
            <w:pPr>
              <w:pStyle w:val="589"/>
              <w:rPr>
                <w:b/>
                <w:i/>
                <w:color w:val="0000FF"/>
                <w:sz w:val="28"/>
              </w:rPr>
            </w:pPr>
            <w:r>
              <w:rPr>
                <w:b/>
                <w:i/>
                <w:color w:val="0000FF"/>
                <w:sz w:val="28"/>
              </w:rPr>
              <w:t xml:space="preserve">   </w:t>
            </w:r>
            <w:r>
              <w:rPr>
                <w:b/>
                <w:i/>
                <w:color w:val="0000FF"/>
                <w:sz w:val="28"/>
              </w:rPr>
              <w:t xml:space="preserve">8. Среднемесячная номинальная начисленная заработная плата работников:</w:t>
            </w:r>
            <w:r>
              <w:rPr>
                <w:sz w:val="28"/>
              </w:rPr>
            </w:r>
            <w:r/>
          </w:p>
          <w:p>
            <w:pPr>
              <w:pStyle w:val="589"/>
              <w:rPr>
                <w:sz w:val="28"/>
              </w:rPr>
            </w:pPr>
            <w:r>
              <w:rPr>
                <w:b/>
                <w:i/>
                <w:color w:val="0000FF"/>
                <w:sz w:val="28"/>
              </w:rPr>
              <w:t xml:space="preserve">-</w:t>
            </w:r>
            <w:r>
              <w:rPr>
                <w:b/>
                <w:i/>
                <w:color w:val="0000FF"/>
                <w:sz w:val="28"/>
              </w:rPr>
              <w:t xml:space="preserve">крупных и средних предприятий и некоммерческих организаций</w:t>
            </w:r>
            <w:r>
              <w:rPr>
                <w:b/>
                <w:i/>
                <w:color w:val="0000FF"/>
                <w:sz w:val="28"/>
              </w:rPr>
              <w:t xml:space="preserve">;</w:t>
            </w:r>
            <w:r>
              <w:rPr>
                <w:sz w:val="28"/>
              </w:rPr>
              <w:t xml:space="preserve"> </w:t>
            </w:r>
            <w:r>
              <w:rPr>
                <w:sz w:val="28"/>
              </w:rPr>
            </w:r>
            <w:r/>
          </w:p>
          <w:p>
            <w:pPr>
              <w:pStyle w:val="589"/>
              <w:rPr>
                <w:sz w:val="28"/>
              </w:rPr>
            </w:pPr>
            <w:r>
              <w:rPr>
                <w:sz w:val="28"/>
              </w:rPr>
            </w:r>
            <w:r>
              <w:rPr>
                <w:sz w:val="28"/>
              </w:rPr>
            </w:r>
            <w:r/>
          </w:p>
          <w:p>
            <w:pPr>
              <w:pStyle w:val="589"/>
              <w:rPr>
                <w:sz w:val="28"/>
              </w:rPr>
            </w:pPr>
            <w:r>
              <w:rPr>
                <w:sz w:val="28"/>
              </w:rPr>
            </w:r>
            <w:r>
              <w:rPr>
                <w:sz w:val="28"/>
              </w:rPr>
              <w:t xml:space="preserve">С</w:t>
            </w:r>
            <w:r>
              <w:rPr>
                <w:sz w:val="28"/>
              </w:rPr>
              <w:t xml:space="preserve">реднемесячная номинальная начисленная заработная плата работников - крупных и средних предприятий некоммерческих организаций городского      муниципального района в 2024  году составила 51558,6 рублей, что на 17,2 % выше уровня 2023 года. В последующие год</w:t>
            </w:r>
            <w:r>
              <w:rPr>
                <w:sz w:val="28"/>
              </w:rPr>
              <w:t xml:space="preserve">ы данный показатель будет расти, за счёт увеличения среднемесячной заработной платы  работников бюджетной сферы, занятых в сельском хозяйстве  за счет роста объемов производства промышленной и сельскохозяйственной продукции.</w:t>
            </w:r>
            <w:r>
              <w:rPr>
                <w:sz w:val="28"/>
              </w:rPr>
            </w:r>
            <w:r/>
          </w:p>
        </w:tc>
      </w:tr>
    </w:tbl>
    <w:p>
      <w:pPr>
        <w:pStyle w:val="589"/>
        <w:ind w:firstLine="540"/>
        <w:jc w:val="both"/>
        <w:spacing w:lineRule="auto" w:line="276"/>
        <w:rPr>
          <w:b/>
          <w:color w:val="0000FF"/>
          <w:sz w:val="28"/>
        </w:rPr>
      </w:pPr>
      <w:r>
        <w:rPr>
          <w:b/>
          <w:color w:val="0000FF"/>
          <w:sz w:val="28"/>
        </w:rPr>
      </w:r>
      <w:r>
        <w:rPr>
          <w:sz w:val="28"/>
        </w:rPr>
      </w:r>
      <w:r/>
    </w:p>
    <w:p>
      <w:pPr>
        <w:pStyle w:val="589"/>
        <w:jc w:val="both"/>
        <w:spacing w:lineRule="auto" w:line="276"/>
        <w:rPr>
          <w:b/>
          <w:i/>
          <w:color w:val="0000FF"/>
          <w:sz w:val="28"/>
        </w:rPr>
      </w:pPr>
      <w:r>
        <w:rPr>
          <w:b/>
          <w:i/>
          <w:color w:val="0000FF"/>
          <w:sz w:val="28"/>
        </w:rPr>
        <w:t xml:space="preserve">          </w:t>
      </w:r>
      <w:r>
        <w:rPr>
          <w:b/>
          <w:i/>
          <w:color w:val="0000FF"/>
          <w:sz w:val="28"/>
        </w:rPr>
        <w:t xml:space="preserve">-муниципальных дошкольных образовательных учреждений;</w:t>
      </w:r>
      <w:r>
        <w:rPr>
          <w:sz w:val="28"/>
        </w:rPr>
      </w:r>
      <w:r/>
    </w:p>
    <w:p>
      <w:pPr>
        <w:pStyle w:val="589"/>
        <w:jc w:val="both"/>
        <w:spacing w:lineRule="auto" w:line="276"/>
        <w:rPr>
          <w:sz w:val="28"/>
        </w:rPr>
      </w:pPr>
      <w:r>
        <w:rPr>
          <w:b w:val="false"/>
          <w:i w:val="false"/>
          <w:color w:val="000000" w:themeColor="text1"/>
          <w:sz w:val="28"/>
        </w:rPr>
      </w:r>
      <w:r>
        <w:rPr>
          <w:b w:val="false"/>
          <w:i w:val="false"/>
          <w:color w:val="000000" w:themeColor="text1"/>
          <w:sz w:val="28"/>
        </w:rPr>
        <w:t xml:space="preserve">  </w:t>
      </w:r>
      <w:r>
        <w:rPr>
          <w:sz w:val="28"/>
        </w:rPr>
        <w:t xml:space="preserve">С</w:t>
      </w:r>
      <w:r>
        <w:rPr>
          <w:sz w:val="28"/>
        </w:rPr>
        <w:t xml:space="preserve">реднемесячная номинальная начисленная заработная плата  в муниципальных дошкольных образовательных учреждениях в 2024 году составила 28,1 тыс. рублей, рост  к 2023 году составил  3,2 %. В 2025 году  рост заработной платы будет увеличиваться, что связано с </w:t>
      </w:r>
      <w:r>
        <w:rPr>
          <w:sz w:val="28"/>
        </w:rPr>
        <w:t xml:space="preserve">ростом среднемесячной заработной платы в целом по региону.</w:t>
      </w:r>
      <w:r>
        <w:rPr>
          <w:sz w:val="28"/>
        </w:rPr>
      </w:r>
      <w:r/>
    </w:p>
    <w:p>
      <w:pPr>
        <w:pStyle w:val="589"/>
        <w:jc w:val="both"/>
        <w:spacing w:lineRule="auto" w:line="276"/>
      </w:pPr>
      <w:r/>
      <w:r/>
    </w:p>
    <w:p>
      <w:pPr>
        <w:pStyle w:val="589"/>
        <w:jc w:val="both"/>
        <w:spacing w:lineRule="auto" w:line="276"/>
        <w:rPr>
          <w:b w:val="false"/>
          <w:i w:val="false"/>
          <w:color w:val="000000"/>
          <w:sz w:val="28"/>
        </w:rPr>
      </w:pPr>
      <w:r>
        <w:rPr>
          <w:b/>
          <w:i/>
          <w:color w:val="0000FF"/>
          <w:sz w:val="28"/>
        </w:rPr>
        <w:t xml:space="preserve">       </w:t>
      </w:r>
      <w:r>
        <w:rPr>
          <w:b/>
          <w:i/>
          <w:color w:val="0000FF"/>
          <w:sz w:val="28"/>
        </w:rPr>
        <w:t xml:space="preserve">-муниципальных общеобразовательных учреждений;</w:t>
      </w:r>
      <w:r>
        <w:rPr>
          <w:sz w:val="28"/>
        </w:rPr>
      </w:r>
      <w:r/>
    </w:p>
    <w:p>
      <w:pPr>
        <w:pStyle w:val="589"/>
        <w:spacing w:lineRule="auto" w:line="276"/>
        <w:rPr>
          <w:i w:val="false"/>
          <w:sz w:val="28"/>
        </w:rPr>
      </w:pPr>
      <w:r>
        <w:rPr>
          <w:i w:val="false"/>
          <w:sz w:val="28"/>
        </w:rPr>
      </w:r>
      <w:r>
        <w:rPr>
          <w:i w:val="false"/>
          <w:sz w:val="28"/>
        </w:rPr>
        <w:t xml:space="preserve">С</w:t>
      </w:r>
      <w:r>
        <w:rPr>
          <w:i w:val="false"/>
          <w:sz w:val="28"/>
        </w:rPr>
        <w:t xml:space="preserve">реднемесячная номинальная начисленная заработная плата  в муниципальных образовательных учреждениях в 2024 году составила 40093,5 рублей, рост  к 2023 году составил  10,9 %. В 2025 году и последующие  годы заработная плата будет увеличиваться,  что связано</w:t>
      </w:r>
      <w:r>
        <w:rPr>
          <w:i w:val="false"/>
          <w:sz w:val="28"/>
        </w:rPr>
        <w:t xml:space="preserve"> с ростом среднемесячной заработной платы в целом по региону.</w:t>
      </w:r>
      <w:r>
        <w:rPr>
          <w:i w:val="false"/>
        </w:rPr>
      </w:r>
      <w:r/>
    </w:p>
    <w:p>
      <w:pPr>
        <w:pStyle w:val="589"/>
        <w:spacing w:lineRule="auto" w:line="276"/>
        <w:rPr>
          <w:i/>
          <w:sz w:val="28"/>
        </w:rPr>
      </w:pPr>
      <w:r>
        <w:rPr>
          <w:i/>
          <w:sz w:val="28"/>
        </w:rPr>
        <w:t xml:space="preserve">       </w:t>
      </w:r>
      <w:r>
        <w:rPr>
          <w:i/>
          <w:sz w:val="28"/>
        </w:rPr>
        <w:t xml:space="preserve">-</w:t>
      </w:r>
      <w:r>
        <w:rPr>
          <w:b/>
          <w:i/>
          <w:color w:val="0000FF"/>
          <w:sz w:val="28"/>
        </w:rPr>
        <w:t xml:space="preserve">учителей муниципальных общеобразовательных учреждений;</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С</w:t>
      </w:r>
      <w:r>
        <w:rPr>
          <w:b w:val="false"/>
          <w:i w:val="false"/>
          <w:color w:val="000000" w:themeColor="text1"/>
          <w:sz w:val="28"/>
        </w:rPr>
        <w:t xml:space="preserve">реднемесячная номинальная начисленная заработная плата учителей   муниципальных образовательных учреждений в 2024 году составила 54383,04 рублей, к уровню   2023 года увеличилась на  14,5 %. В  последующие годы  заработная плата  будет расти, в связи с рос</w:t>
      </w:r>
      <w:r>
        <w:rPr>
          <w:b w:val="false"/>
          <w:i w:val="false"/>
          <w:color w:val="000000" w:themeColor="text1"/>
          <w:sz w:val="28"/>
        </w:rPr>
        <w:t xml:space="preserve">том среднемесячной заработной платы в целом по региону.</w:t>
      </w:r>
      <w:r>
        <w:rPr>
          <w:b w:val="false"/>
          <w:i w:val="false"/>
          <w:color w:val="000000" w:themeColor="text1"/>
        </w:rPr>
      </w:r>
      <w:r/>
    </w:p>
    <w:p>
      <w:pPr>
        <w:pStyle w:val="589"/>
        <w:ind w:firstLine="567"/>
        <w:jc w:val="both"/>
        <w:spacing w:lineRule="auto" w:line="276"/>
        <w:rPr>
          <w:b/>
          <w:i/>
          <w:color w:val="0000FF"/>
          <w:sz w:val="28"/>
        </w:rPr>
      </w:pPr>
      <w:r>
        <w:rPr>
          <w:b/>
          <w:i/>
          <w:color w:val="0000FF"/>
          <w:sz w:val="28"/>
        </w:rPr>
        <w:t xml:space="preserve">муниципальных учреждений культуры и искусства;</w:t>
      </w:r>
      <w:r>
        <w:rPr>
          <w:sz w:val="28"/>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w:t>
      </w:r>
      <w:r>
        <w:rPr>
          <w:b w:val="false"/>
          <w:i w:val="false"/>
          <w:color w:val="000000" w:themeColor="text1"/>
          <w:sz w:val="28"/>
        </w:rPr>
        <w:t xml:space="preserve"> Номинальная заработная плата в муниципальных  учреждениях культуры в 2024 году составила 39 302,7  рублей, что ниже уровня 2023 года на  10,4 %, за счёт, того,что большинство сотрудников культуры находятся на простое, в связи с введением на территории рай</w:t>
      </w:r>
      <w:r>
        <w:rPr>
          <w:b w:val="false"/>
          <w:i w:val="false"/>
          <w:color w:val="000000" w:themeColor="text1"/>
          <w:sz w:val="28"/>
        </w:rPr>
        <w:t xml:space="preserve">о</w:t>
      </w:r>
      <w:r>
        <w:rPr>
          <w:b w:val="false"/>
          <w:i w:val="false"/>
          <w:color w:val="000000" w:themeColor="text1"/>
          <w:sz w:val="28"/>
        </w:rPr>
        <w:t xml:space="preserve">на  КТО. В 2025 году в настоящее время сотрудники продолжают находиться на простое, но  планируется дальнейшее увеличение номинальной заработной платы работников культуры и искусства.  Увеличение заработной платы обусловлено выполнением Указа Президента РФ</w:t>
      </w:r>
      <w:r>
        <w:rPr>
          <w:b w:val="false"/>
          <w:i w:val="false"/>
          <w:color w:val="000000" w:themeColor="text1"/>
          <w:sz w:val="28"/>
        </w:rPr>
        <w:t xml:space="preserve"> от 7 мая 2012 г. N 597 "О мероприятиях по реализации государственной социальной политики", предусматривающего доведение  средней заработной платы работников учреждений культуры до средней заработной платы в регионе.</w:t>
      </w:r>
      <w:r>
        <w:rPr>
          <w:b w:val="false"/>
          <w:i w:val="false"/>
          <w:color w:val="000000" w:themeColor="text1"/>
          <w:sz w:val="28"/>
        </w:rPr>
        <w:t xml:space="preserve">    </w:t>
      </w:r>
      <w:r>
        <w:rPr>
          <w:b w:val="false"/>
          <w:i w:val="false"/>
          <w:color w:val="000000" w:themeColor="text1"/>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r>
      <w:r/>
    </w:p>
    <w:p>
      <w:pPr>
        <w:pStyle w:val="589"/>
        <w:spacing w:lineRule="auto" w:line="276"/>
        <w:rPr>
          <w:b/>
          <w:i/>
          <w:color w:val="0000FF"/>
          <w:sz w:val="28"/>
        </w:rPr>
      </w:pPr>
      <w:r>
        <w:rPr>
          <w:b/>
          <w:i/>
          <w:color w:val="0000FF"/>
          <w:sz w:val="28"/>
        </w:rPr>
        <w:t xml:space="preserve">     </w:t>
      </w:r>
      <w:r>
        <w:rPr>
          <w:b/>
          <w:i/>
          <w:color w:val="0000FF"/>
          <w:sz w:val="28"/>
        </w:rPr>
        <w:t xml:space="preserve">-муниципальных учреждений физической культуры и спорта;</w:t>
      </w:r>
      <w:r>
        <w:rPr>
          <w:sz w:val="28"/>
        </w:rPr>
      </w:r>
      <w:r/>
    </w:p>
    <w:p>
      <w:pPr>
        <w:pStyle w:val="589"/>
        <w:ind w:firstLine="567"/>
        <w:jc w:val="both"/>
        <w:spacing w:lineRule="auto" w:line="276"/>
        <w:rPr>
          <w:sz w:val="28"/>
        </w:rPr>
      </w:pPr>
      <w:r>
        <w:rPr>
          <w:sz w:val="28"/>
        </w:rPr>
      </w:r>
      <w:r>
        <w:rPr>
          <w:sz w:val="28"/>
        </w:rPr>
        <w:t xml:space="preserve">Н</w:t>
      </w:r>
      <w:r>
        <w:rPr>
          <w:sz w:val="28"/>
        </w:rPr>
        <w:t xml:space="preserve">а территории Беловского района в 2019 года  открыт ФОК "Олимп". Среднемесячная заработная плата в 2024 году   составила  30901,2 рублей. В 2025 -2027 г.г.  планируется дальнейшее увеличение номинальной заработной платы работников муниципальных учреждений ф</w:t>
      </w:r>
      <w:r>
        <w:rPr>
          <w:sz w:val="28"/>
        </w:rPr>
        <w:t xml:space="preserve">изической культуры и спорта.</w:t>
      </w:r>
      <w:r>
        <w:rPr>
          <w:sz w:val="28"/>
        </w:rPr>
      </w:r>
      <w:r/>
    </w:p>
    <w:p>
      <w:pPr>
        <w:pStyle w:val="589"/>
        <w:ind w:firstLine="567"/>
        <w:jc w:val="both"/>
        <w:spacing w:lineRule="auto" w:line="276"/>
        <w:rPr>
          <w:sz w:val="28"/>
        </w:rPr>
      </w:pPr>
      <w:r>
        <w:rPr>
          <w:sz w:val="28"/>
        </w:rPr>
      </w:r>
      <w:r>
        <w:rPr>
          <w:sz w:val="28"/>
        </w:rPr>
      </w:r>
      <w:r/>
    </w:p>
    <w:p>
      <w:pPr>
        <w:pStyle w:val="589"/>
        <w:ind w:firstLine="567"/>
        <w:jc w:val="center"/>
        <w:spacing w:lineRule="auto" w:line="276"/>
        <w:rPr>
          <w:b/>
          <w:i w:val="false"/>
          <w:color w:val="000000"/>
          <w:sz w:val="28"/>
        </w:rPr>
      </w:pPr>
      <w:r>
        <w:rPr>
          <w:b/>
          <w:i w:val="false"/>
          <w:color w:val="000000" w:themeColor="text1"/>
          <w:sz w:val="28"/>
          <w:lang w:val="en-US"/>
        </w:rPr>
        <w:t xml:space="preserve">II. </w:t>
      </w:r>
      <w:r>
        <w:rPr>
          <w:b/>
          <w:i w:val="false"/>
          <w:color w:val="000000" w:themeColor="text1"/>
          <w:sz w:val="28"/>
        </w:rPr>
        <w:t xml:space="preserve">ДОШКОЛЬНОЕ ОБРАЗОВАНИЕ</w:t>
      </w:r>
      <w:r>
        <w:rPr>
          <w:sz w:val="28"/>
        </w:rPr>
      </w:r>
      <w:r/>
    </w:p>
    <w:p>
      <w:pPr>
        <w:pStyle w:val="589"/>
        <w:ind w:firstLine="567"/>
        <w:jc w:val="center"/>
        <w:spacing w:lineRule="auto" w:line="276"/>
        <w:rPr>
          <w:b/>
          <w:i w:val="false"/>
          <w:color w:val="000000"/>
          <w:sz w:val="28"/>
        </w:rPr>
      </w:pPr>
      <w:r>
        <w:rPr>
          <w:b/>
          <w:i w:val="false"/>
          <w:color w:val="000000" w:themeColor="text1"/>
          <w:sz w:val="28"/>
        </w:rPr>
      </w:r>
      <w:r>
        <w:rPr>
          <w:sz w:val="28"/>
        </w:rPr>
      </w:r>
      <w:r/>
    </w:p>
    <w:p>
      <w:pPr>
        <w:pStyle w:val="589"/>
        <w:ind w:firstLine="567"/>
        <w:jc w:val="both"/>
        <w:spacing w:lineRule="auto" w:line="276"/>
        <w:rPr>
          <w:b/>
          <w:i/>
          <w:color w:val="0000FF"/>
          <w:sz w:val="28"/>
        </w:rPr>
      </w:pPr>
      <w:r>
        <w:rPr>
          <w:b/>
          <w:i/>
          <w:color w:val="0000FF"/>
          <w:sz w:val="28"/>
        </w:rPr>
        <w:t xml:space="preserve">9. Доля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1 - 6 лет.</w:t>
      </w:r>
      <w:r>
        <w:rPr>
          <w:sz w:val="28"/>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Количество детей на 01.01.2025 г. посещающих ДОО в возрасте от 1 - 6 лет в режиме онлай  составляет 203 человека.</w:t>
      </w:r>
      <w:r>
        <w:rPr>
          <w:b w:val="false"/>
          <w:i w:val="false"/>
          <w:color w:val="000000" w:themeColor="text1"/>
        </w:rPr>
      </w:r>
      <w:r/>
    </w:p>
    <w:p>
      <w:pPr>
        <w:pStyle w:val="589"/>
        <w:jc w:val="both"/>
        <w:spacing w:lineRule="auto" w:line="276"/>
        <w:rPr>
          <w:b w:val="false"/>
          <w:i w:val="false"/>
          <w:color w:val="000000"/>
        </w:rPr>
      </w:pPr>
      <w:r>
        <w:rPr>
          <w:b w:val="false"/>
          <w:i w:val="false"/>
          <w:color w:val="000000" w:themeColor="text1"/>
          <w:sz w:val="28"/>
        </w:rPr>
        <w:t xml:space="preserve">Общее количество детей в Беловском районе составляет 590 ребенка (согласно стат. данных), доля детей в возрасте 1-6 лет, получающих дошкольное образование, составляет  34,0 %</w:t>
      </w:r>
      <w:r>
        <w:rPr>
          <w:b w:val="false"/>
          <w:i w:val="false"/>
          <w:color w:val="000000" w:themeColor="text1"/>
        </w:rPr>
      </w:r>
      <w:r/>
    </w:p>
    <w:p>
      <w:pPr>
        <w:pStyle w:val="589"/>
        <w:jc w:val="both"/>
        <w:spacing w:lineRule="auto" w:line="276"/>
        <w:rPr>
          <w:b w:val="false"/>
          <w:i w:val="false"/>
          <w:color w:val="000000"/>
        </w:rPr>
      </w:pPr>
      <w:r>
        <w:rPr>
          <w:b w:val="false"/>
          <w:i w:val="false"/>
          <w:color w:val="000000" w:themeColor="text1"/>
          <w:sz w:val="28"/>
        </w:rPr>
        <w:t xml:space="preserve">Ч</w:t>
      </w:r>
      <w:r>
        <w:rPr>
          <w:b w:val="false"/>
          <w:i w:val="false"/>
          <w:color w:val="000000" w:themeColor="text1"/>
          <w:sz w:val="28"/>
        </w:rPr>
        <w:t xml:space="preserve">исленность воспитанников дошкольных образовательных учреждений в Беловском районе уменьшилась на 29 %. Основной причиной уменьшения числа детей, посещающих учреждения дошкольного образования - введение на территории Курской области режима КТО и переход дош</w:t>
      </w:r>
      <w:r>
        <w:rPr>
          <w:b w:val="false"/>
          <w:i w:val="false"/>
          <w:color w:val="000000" w:themeColor="text1"/>
          <w:sz w:val="28"/>
        </w:rPr>
        <w:t xml:space="preserve">кольных учреждений в режим "простоя".</w:t>
      </w:r>
      <w:r>
        <w:rPr>
          <w:b w:val="false"/>
          <w:i w:val="false"/>
          <w:color w:val="000000" w:themeColor="text1"/>
        </w:rPr>
      </w:r>
      <w:r/>
    </w:p>
    <w:p>
      <w:pPr>
        <w:pStyle w:val="589"/>
        <w:jc w:val="both"/>
        <w:spacing w:lineRule="auto" w:line="276"/>
        <w:rPr>
          <w:b/>
          <w:i/>
          <w:color w:val="0000FF"/>
          <w:sz w:val="28"/>
        </w:rPr>
      </w:pPr>
      <w:r>
        <w:rPr>
          <w:b/>
          <w:i/>
          <w:color w:val="0000FF"/>
          <w:sz w:val="28"/>
        </w:rPr>
      </w:r>
      <w:r/>
    </w:p>
    <w:p>
      <w:pPr>
        <w:pStyle w:val="589"/>
        <w:jc w:val="both"/>
        <w:spacing w:lineRule="auto" w:line="276"/>
        <w:rPr>
          <w:sz w:val="28"/>
        </w:rPr>
      </w:pPr>
      <w:r>
        <w:rPr>
          <w:b/>
          <w:i/>
          <w:color w:val="0000FF"/>
          <w:sz w:val="28"/>
        </w:rPr>
        <w:t xml:space="preserve">10. 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 </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К</w:t>
      </w:r>
      <w:r>
        <w:rPr>
          <w:b w:val="false"/>
          <w:i w:val="false"/>
          <w:color w:val="000000" w:themeColor="text1"/>
          <w:sz w:val="28"/>
        </w:rPr>
        <w:t xml:space="preserve">оличество детей состоящих на учете для определение в муниципальное дошкольное образовательное учреждение на 01.01.2025 г.  в возрасте от 1-6 лет- 42 ребёнка. Общее количество детей в Беловском районе составляет 590 ребенка, доля детей в возрасте 1-6 лет, с</w:t>
      </w:r>
      <w:r>
        <w:rPr>
          <w:b w:val="false"/>
          <w:i w:val="false"/>
          <w:color w:val="000000" w:themeColor="text1"/>
          <w:sz w:val="28"/>
        </w:rPr>
        <w:t xml:space="preserve">тоящих в очереди дошкольное образование, составляет 7,7 %. Сократилось количество детей состоящих на учете для определения в ДОУ по причине переезда семей на территории удаленные от приграничья. </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firstLine="567"/>
        <w:jc w:val="both"/>
        <w:spacing w:lineRule="auto" w:line="276"/>
        <w:rPr>
          <w:b/>
          <w:i/>
          <w:color w:val="0000FF"/>
          <w:sz w:val="28"/>
        </w:rPr>
      </w:pPr>
      <w:r>
        <w:rPr>
          <w:b/>
          <w:i/>
          <w:color w:val="0000FF"/>
          <w:sz w:val="28"/>
        </w:rPr>
        <w:t xml:space="preserve">1</w:t>
      </w:r>
      <w:r>
        <w:rPr>
          <w:b/>
          <w:i/>
          <w:color w:val="0000FF"/>
          <w:sz w:val="28"/>
        </w:rPr>
        <w:t xml:space="preserve">1. </w:t>
      </w:r>
      <w:r>
        <w:rPr>
          <w:b/>
          <w:i/>
          <w:color w:val="0000FF"/>
          <w:sz w:val="28"/>
        </w:rPr>
        <w:t xml:space="preserve">Доля</w:t>
      </w:r>
      <w:r>
        <w:rPr>
          <w:b/>
          <w:i/>
          <w:color w:val="0000FF"/>
          <w:sz w:val="28"/>
        </w:rPr>
        <w:t xml:space="preserve"> муниципальных дошкольных образовательных учреждений, здания которых находятся в аварийном состоянии или требуют капитального ремонта</w:t>
      </w:r>
      <w:r>
        <w:rPr>
          <w:b/>
          <w:i/>
          <w:color w:val="0000FF"/>
          <w:sz w:val="28"/>
        </w:rPr>
        <w:t xml:space="preserve"> в общем числе муниципальных дошкольных образовательных учреждений</w:t>
      </w:r>
      <w:r>
        <w:rPr>
          <w:b/>
          <w:i/>
          <w:color w:val="0000FF"/>
          <w:sz w:val="28"/>
        </w:rPr>
        <w:t xml:space="preserve">.</w:t>
      </w:r>
      <w:r>
        <w:rPr>
          <w:sz w:val="28"/>
        </w:rPr>
      </w:r>
      <w:r/>
    </w:p>
    <w:p>
      <w:pPr>
        <w:pStyle w:val="589"/>
        <w:jc w:val="both"/>
        <w:spacing w:lineRule="auto" w:line="360"/>
        <w:rPr>
          <w:sz w:val="28"/>
        </w:rPr>
      </w:pPr>
      <w:r>
        <w:rPr>
          <w:sz w:val="28"/>
        </w:rPr>
      </w:r>
      <w:r>
        <w:rPr>
          <w:sz w:val="28"/>
        </w:rPr>
        <w:t xml:space="preserve">  Здания Беловского ДС1, Беловского ДС2,  требуют капитального ремонта, что составило в 2024 году - 33,3 %,  2  из 6 учреждений дошкольного образования. </w:t>
      </w:r>
      <w:r>
        <w:rPr>
          <w:sz w:val="28"/>
        </w:rPr>
      </w:r>
      <w:r/>
    </w:p>
    <w:p>
      <w:pPr>
        <w:pStyle w:val="589"/>
        <w:jc w:val="both"/>
        <w:spacing w:lineRule="auto" w:line="360"/>
        <w:rPr>
          <w:sz w:val="28"/>
        </w:rPr>
      </w:pPr>
      <w:r>
        <w:rPr>
          <w:sz w:val="28"/>
        </w:rPr>
      </w:r>
      <w:r>
        <w:rPr>
          <w:sz w:val="28"/>
        </w:rPr>
      </w:r>
      <w:r/>
    </w:p>
    <w:p>
      <w:pPr>
        <w:pStyle w:val="589"/>
        <w:ind w:firstLine="567"/>
        <w:jc w:val="center"/>
        <w:spacing w:lineRule="auto" w:line="276"/>
        <w:rPr>
          <w:b/>
          <w:sz w:val="28"/>
        </w:rPr>
      </w:pPr>
      <w:r>
        <w:rPr>
          <w:b/>
          <w:sz w:val="28"/>
          <w:lang w:val="en-US"/>
        </w:rPr>
        <w:t xml:space="preserve">II.</w:t>
      </w:r>
      <w:r>
        <w:rPr>
          <w:b/>
          <w:sz w:val="28"/>
          <w:lang w:val="ru-RU"/>
        </w:rPr>
        <w:t xml:space="preserve"> ОБЩЕЕ И ДОПОЛНИТЕЛЬНОЕ ОБРАЗОВАНИЕ</w:t>
      </w:r>
      <w:r>
        <w:rPr>
          <w:sz w:val="28"/>
        </w:rPr>
      </w:r>
      <w:r/>
    </w:p>
    <w:p>
      <w:pPr>
        <w:pStyle w:val="589"/>
        <w:ind w:firstLine="567"/>
        <w:jc w:val="center"/>
        <w:spacing w:lineRule="auto" w:line="276"/>
        <w:rPr>
          <w:b/>
          <w:sz w:val="28"/>
        </w:rPr>
      </w:pPr>
      <w:r>
        <w:rPr>
          <w:b/>
          <w:sz w:val="28"/>
          <w:lang w:val="ru-RU"/>
        </w:rPr>
      </w:r>
      <w:r>
        <w:rPr>
          <w:sz w:val="28"/>
        </w:rPr>
      </w:r>
      <w:r/>
    </w:p>
    <w:p>
      <w:pPr>
        <w:pStyle w:val="589"/>
        <w:ind w:firstLine="567"/>
        <w:jc w:val="both"/>
        <w:spacing w:lineRule="auto" w:line="276"/>
        <w:rPr>
          <w:b/>
          <w:i/>
          <w:color w:val="0000FF"/>
          <w:sz w:val="28"/>
        </w:rPr>
      </w:pPr>
      <w:r>
        <w:rPr>
          <w:b/>
          <w:i/>
          <w:color w:val="0000FF"/>
          <w:sz w:val="28"/>
        </w:rPr>
        <w:t xml:space="preserve">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r>
        <w:rPr>
          <w:sz w:val="28"/>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Все 61 обучающийся общеобразовательных учреждений Беловского района  получили аттестаты ( из них 33 ребенка выбрали промежуточную аттестацию, 28 сдавали ЕГЭ)</w:t>
      </w:r>
      <w:r>
        <w:rPr>
          <w:b w:val="false"/>
          <w:i w:val="false"/>
          <w:color w:val="000000" w:themeColor="text1"/>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jc w:val="both"/>
        <w:spacing w:lineRule="auto" w:line="276"/>
        <w:rPr>
          <w:b/>
          <w:i/>
          <w:color w:val="0000FF"/>
          <w:sz w:val="28"/>
        </w:rPr>
      </w:pPr>
      <w:r>
        <w:rPr>
          <w:b/>
          <w:i/>
          <w:color w:val="0000FF"/>
          <w:sz w:val="28"/>
        </w:rPr>
        <w:t xml:space="preserve">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Pr>
          <w:sz w:val="28"/>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В  2024 году в Беловском районе из  14 общеобразовательных учреждений Гирьянская СОШ и Кондратовская СОШ не соответствует современным требованиям.</w:t>
      </w:r>
      <w:r>
        <w:rPr>
          <w:b w:val="false"/>
          <w:i w:val="false"/>
          <w:color w:val="000000" w:themeColor="text1"/>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jc w:val="both"/>
        <w:spacing w:lineRule="auto" w:line="276"/>
        <w:rPr>
          <w:sz w:val="28"/>
        </w:rPr>
      </w:pPr>
      <w:r>
        <w:rPr>
          <w:b/>
          <w:i/>
          <w:color w:val="0000FF"/>
          <w:sz w:val="28"/>
        </w:rPr>
        <w:t xml:space="preserve">15.</w:t>
      </w:r>
      <w:r>
        <w:rPr>
          <w:b/>
          <w:color w:val="0000FF"/>
          <w:sz w:val="28"/>
        </w:rPr>
        <w:t xml:space="preserve"> </w:t>
      </w:r>
      <w:r>
        <w:rPr>
          <w:b/>
          <w:i/>
          <w:color w:val="0000FF"/>
          <w:sz w:val="28"/>
        </w:rPr>
        <w:t xml:space="preserve">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И</w:t>
      </w:r>
      <w:r>
        <w:rPr>
          <w:b w:val="false"/>
          <w:i w:val="false"/>
          <w:color w:val="000000" w:themeColor="text1"/>
          <w:sz w:val="28"/>
        </w:rPr>
        <w:t xml:space="preserve">з 14 общеобразовательных учреждений Беловского района  1 здание Гирьянской СОШ требует капитального ремонта, а два здания находятся в аварийном состоянии. Здание   Кондратовской СОШ  находится в аварийном состоянии. Здания средних образовательных школ: Бел</w:t>
      </w:r>
      <w:r>
        <w:rPr>
          <w:b w:val="false"/>
          <w:i w:val="false"/>
          <w:color w:val="000000" w:themeColor="text1"/>
          <w:sz w:val="28"/>
        </w:rPr>
        <w:t xml:space="preserve">овской, Беличанской, Д-Будской, Пенской, Вишневской включены в прект "Модернизация систем образования" с целью проведения капитального ремонта в 2026 году.</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firstLine="567"/>
        <w:jc w:val="both"/>
        <w:spacing w:lineRule="auto" w:line="276"/>
        <w:rPr>
          <w:b/>
          <w:color w:val="0000FF"/>
          <w:sz w:val="28"/>
        </w:rPr>
      </w:pPr>
      <w:r>
        <w:rPr>
          <w:b/>
          <w:i/>
          <w:color w:val="0000FF"/>
          <w:sz w:val="28"/>
        </w:rPr>
        <w:t xml:space="preserve">16.</w:t>
      </w:r>
      <w:r>
        <w:rPr>
          <w:b/>
          <w:color w:val="0000FF"/>
          <w:sz w:val="28"/>
        </w:rPr>
        <w:t xml:space="preserve">  </w:t>
      </w:r>
      <w:r>
        <w:rPr>
          <w:b/>
          <w:i/>
          <w:color w:val="0000FF"/>
          <w:sz w:val="28"/>
        </w:rPr>
        <w:t xml:space="preserve">Доля детей первой и второй групп здоровья в общей численности обучающихся в муниципальных </w:t>
      </w:r>
      <w:r>
        <w:rPr>
          <w:b/>
          <w:i/>
          <w:color w:val="0000FF"/>
          <w:sz w:val="28"/>
        </w:rPr>
        <w:t xml:space="preserve">общеобразовательных учреждениях</w:t>
      </w:r>
      <w:r>
        <w:rPr>
          <w:b/>
          <w:i/>
          <w:color w:val="0000FF"/>
          <w:sz w:val="28"/>
        </w:rPr>
        <w:t xml:space="preserve">.</w:t>
      </w:r>
      <w:r>
        <w:rPr>
          <w:b/>
          <w:i/>
          <w:color w:val="0000FF"/>
          <w:sz w:val="28"/>
        </w:rPr>
        <w:t xml:space="preserve"> </w:t>
      </w:r>
      <w:r>
        <w:rPr>
          <w:sz w:val="28"/>
        </w:rPr>
      </w:r>
      <w:r/>
    </w:p>
    <w:p>
      <w:pPr>
        <w:pStyle w:val="589"/>
        <w:ind w:firstLine="567"/>
        <w:jc w:val="both"/>
        <w:spacing w:lineRule="auto" w:line="276"/>
        <w:rPr>
          <w:b/>
          <w:i/>
          <w:color w:val="0000FF"/>
          <w:sz w:val="28"/>
        </w:rPr>
      </w:pPr>
      <w:r>
        <w:rPr>
          <w:b/>
          <w:i/>
          <w:color w:val="0000FF"/>
          <w:sz w:val="28"/>
        </w:rPr>
      </w:r>
      <w:r>
        <w:rPr>
          <w:b/>
          <w:i/>
          <w:color w:val="0000FF"/>
          <w:sz w:val="28"/>
        </w:rPr>
      </w:r>
      <w:r/>
    </w:p>
    <w:p>
      <w:pPr>
        <w:pStyle w:val="589"/>
        <w:ind w:firstLine="567"/>
        <w:jc w:val="both"/>
        <w:spacing w:lineRule="auto" w:line="276"/>
        <w:rPr>
          <w:b/>
          <w:i/>
          <w:color w:val="0000FF"/>
          <w:sz w:val="28"/>
        </w:rPr>
      </w:pPr>
      <w:r>
        <w:rPr>
          <w:b/>
          <w:i/>
          <w:color w:val="0000FF"/>
          <w:sz w:val="28"/>
        </w:rPr>
      </w:r>
      <w:r>
        <w:rPr>
          <w:b w:val="false"/>
          <w:i w:val="false"/>
          <w:color w:val="000000" w:themeColor="text1"/>
          <w:sz w:val="28"/>
        </w:rPr>
        <w:t xml:space="preserve">Количество обучающихся  в 2024 г. составило 1519 детей, из них  детей  1 и 2 группы здоровья в общеобразовательных учреждениях Беловского района - 1236 детей. </w:t>
      </w:r>
      <w:r>
        <w:rPr>
          <w:b/>
          <w:i/>
          <w:color w:val="0000FF"/>
          <w:sz w:val="28"/>
        </w:rPr>
      </w:r>
      <w:r/>
    </w:p>
    <w:p>
      <w:pPr>
        <w:pStyle w:val="589"/>
        <w:ind w:firstLine="567"/>
        <w:jc w:val="both"/>
        <w:spacing w:lineRule="auto" w:line="276"/>
        <w:rPr>
          <w:b/>
          <w:i/>
          <w:color w:val="0000FF"/>
          <w:sz w:val="28"/>
        </w:rPr>
      </w:pPr>
      <w:r>
        <w:rPr>
          <w:b/>
          <w:i/>
          <w:color w:val="0000FF"/>
          <w:sz w:val="28"/>
        </w:rPr>
      </w:r>
      <w:r>
        <w:rPr>
          <w:b/>
          <w:i/>
          <w:color w:val="0000FF"/>
          <w:sz w:val="28"/>
        </w:rPr>
      </w:r>
      <w:r/>
    </w:p>
    <w:p>
      <w:pPr>
        <w:pStyle w:val="589"/>
        <w:ind w:firstLine="567"/>
        <w:jc w:val="both"/>
        <w:spacing w:lineRule="auto" w:line="276"/>
        <w:rPr>
          <w:b/>
          <w:i/>
          <w:color w:val="0000FF"/>
          <w:sz w:val="28"/>
        </w:rPr>
      </w:pPr>
      <w:r>
        <w:rPr>
          <w:b/>
          <w:i/>
          <w:color w:val="0000FF"/>
          <w:sz w:val="28"/>
        </w:rPr>
        <w:t xml:space="preserve">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Все общеобразовательные учреждения Беловского района занимаются в первую смену</w:t>
      </w:r>
      <w:r>
        <w:rPr>
          <w:b w:val="false"/>
          <w:i w:val="false"/>
          <w:color w:val="000000" w:themeColor="text1"/>
          <w:sz w:val="28"/>
        </w:rPr>
        <w:t xml:space="preserve">.</w:t>
      </w:r>
      <w:r>
        <w:rPr>
          <w:b w:val="false"/>
          <w:i w:val="false"/>
          <w:color w:val="000000" w:themeColor="text1"/>
        </w:rPr>
      </w:r>
      <w:r/>
    </w:p>
    <w:p>
      <w:pPr>
        <w:pStyle w:val="589"/>
        <w:ind w:firstLine="567"/>
        <w:jc w:val="both"/>
        <w:spacing w:lineRule="auto" w:line="276"/>
        <w:rPr>
          <w:b/>
          <w:i/>
          <w:color w:val="0000FF"/>
          <w:sz w:val="28"/>
        </w:rPr>
      </w:pPr>
      <w:r>
        <w:rPr>
          <w:b/>
          <w:i/>
          <w:color w:val="0000FF"/>
          <w:sz w:val="28"/>
        </w:rPr>
      </w:r>
      <w:r/>
    </w:p>
    <w:p>
      <w:pPr>
        <w:pStyle w:val="589"/>
        <w:ind w:firstLine="567"/>
        <w:jc w:val="both"/>
        <w:spacing w:lineRule="auto" w:line="276"/>
        <w:rPr>
          <w:b/>
          <w:i/>
          <w:color w:val="0000FF"/>
          <w:sz w:val="28"/>
        </w:rPr>
      </w:pPr>
      <w:r>
        <w:rPr>
          <w:b/>
          <w:i/>
          <w:color w:val="0000FF"/>
          <w:sz w:val="28"/>
        </w:rPr>
        <w:t xml:space="preserve">18. </w:t>
      </w:r>
      <w:r>
        <w:rPr>
          <w:b/>
          <w:i/>
          <w:color w:val="0000FF"/>
          <w:sz w:val="28"/>
        </w:rPr>
        <w:t xml:space="preserve">Расходы</w:t>
      </w:r>
      <w:r>
        <w:rPr>
          <w:b/>
          <w:i/>
          <w:color w:val="0000FF"/>
          <w:sz w:val="28"/>
        </w:rPr>
        <w:t xml:space="preserve"> бюджета муниципального образования на общее образование</w:t>
      </w:r>
      <w:r>
        <w:rPr>
          <w:b/>
          <w:i/>
          <w:color w:val="0000FF"/>
          <w:sz w:val="28"/>
        </w:rPr>
        <w:t xml:space="preserve"> в расчете на 1 обучающегося в муниципальных общеобразовательных учреждениях</w:t>
      </w:r>
      <w:r>
        <w:rPr>
          <w:b/>
          <w:i/>
          <w:color w:val="0000FF"/>
          <w:sz w:val="28"/>
        </w:rPr>
        <w:t xml:space="preserve">.</w:t>
      </w:r>
      <w:r>
        <w:rPr>
          <w:sz w:val="28"/>
        </w:rPr>
      </w:r>
      <w:r/>
    </w:p>
    <w:p>
      <w:pPr>
        <w:pStyle w:val="589"/>
        <w:ind w:firstLine="567"/>
        <w:jc w:val="both"/>
        <w:rPr>
          <w:b/>
          <w:i/>
          <w:color w:val="0000FF"/>
          <w:sz w:val="28"/>
        </w:rPr>
      </w:pPr>
      <w:r>
        <w:rPr>
          <w:b/>
          <w:i/>
          <w:color w:val="0000FF"/>
          <w:sz w:val="28"/>
        </w:rPr>
      </w:r>
      <w:r>
        <w:rPr>
          <w:b/>
          <w:i/>
          <w:color w:val="0000FF"/>
          <w:sz w:val="28"/>
        </w:rPr>
      </w:r>
      <w:r/>
    </w:p>
    <w:p>
      <w:pPr>
        <w:pStyle w:val="589"/>
        <w:ind w:firstLine="567"/>
        <w:jc w:val="both"/>
        <w:rPr>
          <w:b w:val="false"/>
          <w:i w:val="false"/>
          <w:color w:val="000000"/>
          <w:sz w:val="28"/>
        </w:rPr>
      </w:pPr>
      <w:r>
        <w:rPr>
          <w:b w:val="false"/>
          <w:i w:val="false"/>
          <w:color w:val="000000" w:themeColor="text1"/>
          <w:sz w:val="28"/>
        </w:rPr>
      </w:r>
      <w:r>
        <w:rPr>
          <w:b w:val="false"/>
          <w:i w:val="false"/>
          <w:color w:val="000000" w:themeColor="text1"/>
          <w:sz w:val="28"/>
        </w:rPr>
        <w:t xml:space="preserve">Снижение  расходов муниципального образования на 1 обучающегося в 2024 г , по сравнению с 2023 г. наблюдается в связи с закрытием 2-х школ: Крупецкой и  Озёрковской.</w:t>
      </w:r>
      <w:r>
        <w:rPr>
          <w:b w:val="false"/>
          <w:i w:val="false"/>
          <w:color w:val="000000" w:themeColor="text1"/>
          <w:sz w:val="28"/>
        </w:rPr>
      </w:r>
      <w:r/>
    </w:p>
    <w:p>
      <w:pPr>
        <w:pStyle w:val="589"/>
        <w:ind w:firstLine="567"/>
        <w:jc w:val="both"/>
        <w:rPr>
          <w:b w:val="false"/>
          <w:i w:val="false"/>
          <w:color w:val="000000"/>
          <w:sz w:val="28"/>
        </w:rPr>
      </w:pPr>
      <w:r>
        <w:rPr>
          <w:b w:val="false"/>
          <w:i w:val="false"/>
          <w:color w:val="000000" w:themeColor="text1"/>
          <w:sz w:val="28"/>
        </w:rPr>
      </w:r>
      <w:r>
        <w:rPr>
          <w:b w:val="false"/>
          <w:i w:val="false"/>
          <w:color w:val="000000" w:themeColor="text1"/>
          <w:sz w:val="28"/>
        </w:rPr>
      </w:r>
      <w:r/>
    </w:p>
    <w:p>
      <w:pPr>
        <w:pStyle w:val="589"/>
        <w:ind w:firstLine="567"/>
        <w:jc w:val="both"/>
        <w:spacing w:lineRule="auto" w:line="276"/>
        <w:rPr>
          <w:b/>
          <w:color w:val="0000FF"/>
          <w:sz w:val="28"/>
        </w:rPr>
      </w:pPr>
      <w:r>
        <w:rPr>
          <w:b/>
          <w:i/>
          <w:color w:val="0000FF"/>
          <w:sz w:val="28"/>
        </w:rPr>
        <w:t xml:space="preserve">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Pr>
          <w:sz w:val="28"/>
        </w:rPr>
      </w:r>
      <w:r/>
    </w:p>
    <w:p>
      <w:pPr>
        <w:pStyle w:val="589"/>
        <w:ind w:firstLine="540"/>
        <w:jc w:val="both"/>
        <w:spacing w:lineRule="auto" w:line="276"/>
        <w:rPr>
          <w:b w:val="false"/>
          <w:sz w:val="28"/>
        </w:rPr>
      </w:pPr>
      <w:r>
        <w:rPr>
          <w:b w:val="false"/>
          <w:sz w:val="28"/>
          <w:lang w:val="en-US"/>
        </w:rPr>
      </w:r>
      <w:r>
        <w:rPr>
          <w:b w:val="false"/>
          <w:sz w:val="28"/>
          <w:lang w:val="en-US"/>
        </w:rPr>
        <w:t xml:space="preserve">Д</w:t>
      </w:r>
      <w:r>
        <w:rPr>
          <w:b w:val="false"/>
          <w:sz w:val="28"/>
          <w:lang w:val="en-US"/>
        </w:rPr>
        <w:t xml:space="preserve">оля детей,  получающих услуги по дополнительному образованию зависит от числа детей  от 5 до 18 лет, по данным Курскстата по сравнению с 2022 годом увеличилось  на 195 человек, а в общеобразовательных учреждениях района количество детей у уменьшилось на 68</w:t>
      </w:r>
      <w:r>
        <w:rPr>
          <w:b w:val="false"/>
          <w:sz w:val="28"/>
          <w:lang w:val="en-US"/>
        </w:rPr>
        <w:t xml:space="preserve"> человек</w:t>
      </w:r>
      <w:r>
        <w:rPr>
          <w:b w:val="false"/>
          <w:sz w:val="28"/>
          <w:lang w:val="ru-RU"/>
        </w:rPr>
        <w:t xml:space="preserve">.</w:t>
      </w:r>
      <w:r>
        <w:rPr>
          <w:b w:val="false"/>
        </w:rPr>
      </w:r>
      <w:r/>
    </w:p>
    <w:p>
      <w:pPr>
        <w:pStyle w:val="589"/>
        <w:ind w:firstLine="540"/>
        <w:jc w:val="center"/>
        <w:spacing w:lineRule="auto" w:line="276"/>
        <w:rPr>
          <w:b/>
          <w:sz w:val="28"/>
          <w:lang w:val="en-US"/>
        </w:rPr>
      </w:pPr>
      <w:r>
        <w:rPr>
          <w:b/>
          <w:sz w:val="28"/>
          <w:lang w:val="en-US"/>
        </w:rPr>
      </w:r>
      <w:r/>
    </w:p>
    <w:p>
      <w:pPr>
        <w:pStyle w:val="589"/>
        <w:ind w:firstLine="540"/>
        <w:jc w:val="center"/>
        <w:spacing w:lineRule="auto" w:line="276"/>
        <w:rPr>
          <w:b/>
          <w:sz w:val="28"/>
        </w:rPr>
      </w:pPr>
      <w:r>
        <w:rPr>
          <w:b/>
          <w:sz w:val="28"/>
          <w:lang w:val="en-US"/>
        </w:rPr>
        <w:t xml:space="preserve">IV. </w:t>
      </w:r>
      <w:r>
        <w:rPr>
          <w:b/>
          <w:sz w:val="28"/>
        </w:rPr>
        <w:t xml:space="preserve">КУЛЬТУРА</w:t>
      </w:r>
      <w:r>
        <w:rPr>
          <w:sz w:val="28"/>
        </w:rPr>
      </w:r>
      <w:r/>
    </w:p>
    <w:p>
      <w:pPr>
        <w:pStyle w:val="589"/>
        <w:ind w:firstLine="567"/>
        <w:jc w:val="both"/>
        <w:spacing w:lineRule="auto" w:line="276"/>
        <w:rPr>
          <w:b/>
          <w:i/>
          <w:color w:val="0000FF"/>
          <w:sz w:val="28"/>
        </w:rPr>
      </w:pPr>
      <w:r>
        <w:rPr>
          <w:b/>
          <w:i/>
          <w:color w:val="0000FF"/>
          <w:sz w:val="28"/>
        </w:rPr>
        <w:t xml:space="preserve">20. Уровень фактической обеспеченности учреждениями культуры от нормативной потребности:</w:t>
      </w:r>
      <w:r>
        <w:rPr>
          <w:sz w:val="28"/>
        </w:rPr>
      </w:r>
      <w:r/>
    </w:p>
    <w:p>
      <w:pPr>
        <w:pStyle w:val="589"/>
        <w:jc w:val="both"/>
        <w:spacing w:lineRule="auto" w:line="276"/>
        <w:rPr>
          <w:b/>
          <w:i/>
          <w:color w:val="0000FF"/>
          <w:sz w:val="28"/>
        </w:rPr>
      </w:pPr>
      <w:r>
        <w:rPr>
          <w:b/>
          <w:i/>
          <w:color w:val="0000FF"/>
          <w:sz w:val="28"/>
        </w:rPr>
        <w:t xml:space="preserve">клуб</w:t>
      </w:r>
      <w:r>
        <w:rPr>
          <w:b/>
          <w:i/>
          <w:color w:val="0000FF"/>
          <w:sz w:val="28"/>
        </w:rPr>
        <w:t xml:space="preserve">ами и учреждениями клубного типа, </w:t>
      </w:r>
      <w:r>
        <w:rPr>
          <w:b/>
          <w:i/>
          <w:color w:val="0000FF"/>
          <w:sz w:val="28"/>
        </w:rPr>
        <w:t xml:space="preserve">библиотеками</w:t>
      </w:r>
      <w:r>
        <w:rPr>
          <w:b/>
          <w:i/>
          <w:color w:val="0000FF"/>
          <w:sz w:val="28"/>
        </w:rPr>
        <w:t xml:space="preserve">, </w:t>
      </w:r>
      <w:r>
        <w:rPr>
          <w:b/>
          <w:i/>
          <w:color w:val="0000FF"/>
          <w:sz w:val="28"/>
        </w:rPr>
        <w:t xml:space="preserve">парками культуры и отдыха</w:t>
      </w:r>
      <w:r>
        <w:rPr>
          <w:sz w:val="28"/>
        </w:rPr>
      </w:r>
      <w:r/>
    </w:p>
    <w:p>
      <w:pPr>
        <w:pStyle w:val="589"/>
        <w:ind w:firstLine="567"/>
        <w:jc w:val="both"/>
        <w:spacing w:lineRule="auto" w:line="276"/>
        <w:rPr>
          <w:sz w:val="28"/>
        </w:rPr>
      </w:pPr>
      <w:r>
        <w:rPr>
          <w:sz w:val="28"/>
        </w:rPr>
        <w:t xml:space="preserve">Район в полной мере обеспечен клубами, учреждениями клубного типа и библиотеками</w:t>
      </w:r>
      <w:r>
        <w:rPr>
          <w:sz w:val="28"/>
        </w:rPr>
        <w:t xml:space="preserve">.</w:t>
      </w:r>
      <w:r>
        <w:rPr>
          <w:sz w:val="28"/>
        </w:rPr>
      </w:r>
      <w:r/>
    </w:p>
    <w:p>
      <w:pPr>
        <w:pStyle w:val="589"/>
        <w:ind w:firstLine="567"/>
        <w:jc w:val="both"/>
        <w:spacing w:lineRule="auto" w:line="276"/>
        <w:rPr>
          <w:sz w:val="28"/>
        </w:rPr>
      </w:pPr>
      <w:r>
        <w:rPr>
          <w:sz w:val="28"/>
        </w:rPr>
        <w:t xml:space="preserve">Уровень фактической обеспеченности учреждениями культуры от нормативной потребности библиотеками  составляет 100 %.</w:t>
      </w:r>
      <w:r>
        <w:rPr>
          <w:sz w:val="28"/>
        </w:rPr>
      </w:r>
      <w:r/>
    </w:p>
    <w:p>
      <w:pPr>
        <w:pStyle w:val="589"/>
        <w:ind w:firstLine="567"/>
        <w:jc w:val="both"/>
        <w:spacing w:lineRule="auto" w:line="276"/>
        <w:rPr>
          <w:sz w:val="28"/>
        </w:rPr>
      </w:pPr>
      <w:r>
        <w:rPr>
          <w:sz w:val="28"/>
        </w:rPr>
        <w:t xml:space="preserve">В сл. Белой расположен парк культуры и отдыха имени Филимонова. стоит на балансе в муниципальной собственности.</w:t>
      </w:r>
      <w:r>
        <w:rPr>
          <w:sz w:val="28"/>
        </w:rPr>
      </w:r>
      <w:r/>
    </w:p>
    <w:p>
      <w:pPr>
        <w:pStyle w:val="589"/>
        <w:ind w:firstLine="567"/>
        <w:jc w:val="both"/>
        <w:spacing w:lineRule="auto" w:line="276"/>
        <w:rPr>
          <w:b/>
          <w:i/>
          <w:color w:val="0000FF"/>
          <w:sz w:val="28"/>
        </w:rPr>
      </w:pPr>
      <w:r>
        <w:rPr>
          <w:b/>
          <w:i/>
          <w:color w:val="0000FF"/>
          <w:sz w:val="28"/>
        </w:rPr>
        <w:t xml:space="preserve">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w:t>
      </w:r>
      <w:r>
        <w:rPr>
          <w:b w:val="false"/>
          <w:i w:val="false"/>
          <w:color w:val="000000" w:themeColor="text1"/>
          <w:sz w:val="28"/>
        </w:rPr>
        <w:t xml:space="preserve"> Из 16 домов культуры, 1 ДК ( Коммунаровский) находятся в аварийном состоянии.    В 2024 году   произведен  капитальный ремонт крыши МКУК "Беловский  центр культуры и досуга". На 2027 год  планируется строительство  здания Коммунаровского СДК, филиала МКУК</w:t>
      </w:r>
      <w:r>
        <w:rPr>
          <w:b w:val="false"/>
          <w:i w:val="false"/>
          <w:color w:val="000000" w:themeColor="text1"/>
          <w:sz w:val="28"/>
        </w:rPr>
        <w:t xml:space="preserve"> "БЦКД" п. Коммунар.</w:t>
      </w:r>
      <w:r>
        <w:rPr>
          <w:b w:val="false"/>
          <w:i w:val="false"/>
          <w:color w:val="000000" w:themeColor="text1"/>
        </w:rPr>
      </w:r>
      <w:r/>
    </w:p>
    <w:p>
      <w:pPr>
        <w:pStyle w:val="589"/>
        <w:ind w:firstLine="567"/>
        <w:jc w:val="both"/>
        <w:spacing w:lineRule="auto" w:line="276"/>
        <w:rPr>
          <w:sz w:val="28"/>
        </w:rPr>
      </w:pPr>
      <w:r>
        <w:rPr>
          <w:b/>
          <w:i/>
          <w:color w:val="0000FF"/>
          <w:sz w:val="28"/>
        </w:rPr>
        <w:t xml:space="preserve">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Pr>
          <w:sz w:val="28"/>
        </w:rPr>
      </w:r>
      <w:r/>
    </w:p>
    <w:p>
      <w:pPr>
        <w:pStyle w:val="589"/>
        <w:jc w:val="both"/>
        <w:rPr>
          <w:sz w:val="28"/>
        </w:rPr>
      </w:pPr>
      <w:r>
        <w:rPr>
          <w:sz w:val="28"/>
        </w:rPr>
        <w:t xml:space="preserve">   </w:t>
      </w:r>
      <w:r>
        <w:rPr>
          <w:sz w:val="28"/>
        </w:rPr>
        <w:t xml:space="preserve">Объектом культурного наследия, находящихся в муниципальной собственности на территории района  является МКУК "Беловский Центральный Дом Культуры, который в 2025 году  требует капитального ремонта. (1/ 15 филиал ДК)</w:t>
      </w:r>
      <w:r>
        <w:rPr>
          <w:sz w:val="28"/>
        </w:rPr>
      </w:r>
      <w:r/>
    </w:p>
    <w:p>
      <w:pPr>
        <w:pStyle w:val="589"/>
        <w:jc w:val="center"/>
        <w:rPr>
          <w:b/>
          <w:sz w:val="28"/>
          <w:lang w:val="en-US"/>
        </w:rPr>
      </w:pPr>
      <w:r>
        <w:rPr>
          <w:b/>
          <w:sz w:val="28"/>
          <w:lang w:val="en-US"/>
        </w:rPr>
      </w:r>
      <w:r/>
    </w:p>
    <w:p>
      <w:pPr>
        <w:pStyle w:val="589"/>
        <w:jc w:val="center"/>
        <w:rPr>
          <w:b/>
          <w:sz w:val="28"/>
        </w:rPr>
      </w:pPr>
      <w:r>
        <w:rPr>
          <w:b/>
          <w:sz w:val="28"/>
          <w:lang w:val="en-US"/>
        </w:rPr>
        <w:t xml:space="preserve">V.</w:t>
      </w:r>
      <w:r>
        <w:rPr>
          <w:b/>
          <w:sz w:val="28"/>
          <w:lang w:val="ru-RU"/>
        </w:rPr>
        <w:t xml:space="preserve">  ФИЗИЧЕСКАЯ КУЛЬТУРА И СПОРТ</w:t>
      </w:r>
      <w:r>
        <w:rPr>
          <w:sz w:val="28"/>
        </w:rPr>
      </w:r>
      <w:r/>
    </w:p>
    <w:p>
      <w:pPr>
        <w:pStyle w:val="589"/>
        <w:jc w:val="center"/>
        <w:rPr>
          <w:b/>
          <w:sz w:val="28"/>
        </w:rPr>
      </w:pPr>
      <w:r>
        <w:rPr>
          <w:b/>
          <w:sz w:val="28"/>
          <w:lang w:val="ru-RU"/>
        </w:rPr>
      </w:r>
      <w:r>
        <w:rPr>
          <w:sz w:val="28"/>
        </w:rPr>
      </w:r>
      <w:r/>
    </w:p>
    <w:p>
      <w:pPr>
        <w:pStyle w:val="589"/>
        <w:ind w:firstLine="567"/>
        <w:jc w:val="both"/>
        <w:rPr>
          <w:b/>
          <w:color w:val="0000FF"/>
          <w:sz w:val="28"/>
        </w:rPr>
      </w:pPr>
      <w:r>
        <w:rPr>
          <w:b/>
          <w:i/>
          <w:color w:val="0000FF"/>
          <w:sz w:val="28"/>
        </w:rPr>
        <w:t xml:space="preserve">23. </w:t>
      </w:r>
      <w:r>
        <w:rPr>
          <w:b/>
          <w:i/>
          <w:color w:val="0000FF"/>
          <w:sz w:val="28"/>
        </w:rPr>
        <w:t xml:space="preserve">Доля населения, систематически занимающегося физической культурой и спортом</w:t>
      </w:r>
      <w:r>
        <w:rPr>
          <w:b/>
          <w:i/>
          <w:color w:val="0000FF"/>
          <w:sz w:val="28"/>
        </w:rPr>
        <w:t xml:space="preserve">.</w:t>
      </w:r>
      <w:r>
        <w:rPr>
          <w:sz w:val="28"/>
        </w:rPr>
      </w:r>
      <w:r/>
    </w:p>
    <w:p>
      <w:pPr>
        <w:pStyle w:val="589"/>
        <w:ind w:firstLine="540"/>
        <w:jc w:val="both"/>
        <w:spacing w:lineRule="auto" w:line="276"/>
        <w:rPr>
          <w:b w:val="false"/>
          <w:color w:val="000000"/>
          <w:sz w:val="28"/>
        </w:rPr>
      </w:pPr>
      <w:r>
        <w:rPr>
          <w:b w:val="false"/>
          <w:color w:val="000000" w:themeColor="text1"/>
          <w:sz w:val="28"/>
        </w:rPr>
      </w:r>
      <w:r>
        <w:rPr>
          <w:b w:val="false"/>
          <w:color w:val="000000" w:themeColor="text1"/>
          <w:sz w:val="28"/>
        </w:rPr>
        <w:t xml:space="preserve"> </w:t>
      </w:r>
      <w:r>
        <w:rPr>
          <w:b w:val="false"/>
          <w:color w:val="000000" w:themeColor="text1"/>
          <w:sz w:val="28"/>
        </w:rPr>
        <w:t xml:space="preserve">Доля населения, систематически занимающегося физической культурой и спортом ежегодно увеличивается за счёт развития новых видов спорта, но в связи с введением КТО  в районе,  данный показатель снизился на 16,4 %,  среднегодовое  население в 2024 году  по д</w:t>
      </w:r>
      <w:r>
        <w:rPr>
          <w:b w:val="false"/>
          <w:color w:val="000000" w:themeColor="text1"/>
          <w:sz w:val="28"/>
        </w:rPr>
        <w:t xml:space="preserve">анным Курсксстата 13781 человек,  количество населения систематически занимающегося физической культурой и спортом - 4837 человек.</w:t>
      </w:r>
      <w:r>
        <w:rPr>
          <w:b w:val="false"/>
          <w:color w:val="000000" w:themeColor="text1"/>
        </w:rPr>
      </w:r>
      <w:r/>
    </w:p>
    <w:p>
      <w:pPr>
        <w:pStyle w:val="589"/>
        <w:ind w:firstLine="540"/>
        <w:jc w:val="both"/>
        <w:spacing w:lineRule="auto" w:line="276"/>
        <w:rPr>
          <w:b/>
          <w:color w:val="0000FF"/>
          <w:sz w:val="28"/>
        </w:rPr>
      </w:pPr>
      <w:r>
        <w:rPr>
          <w:b/>
          <w:color w:val="0000FF"/>
          <w:sz w:val="28"/>
        </w:rPr>
      </w:r>
      <w:r/>
    </w:p>
    <w:p>
      <w:pPr>
        <w:pStyle w:val="589"/>
        <w:ind w:firstLine="540"/>
        <w:jc w:val="both"/>
        <w:spacing w:lineRule="auto" w:line="276"/>
        <w:rPr>
          <w:b/>
          <w:i/>
          <w:color w:val="0000FF"/>
          <w:sz w:val="28"/>
        </w:rPr>
      </w:pPr>
      <w:r>
        <w:rPr>
          <w:b/>
          <w:color w:val="0000FF"/>
          <w:sz w:val="28"/>
        </w:rPr>
        <w:t xml:space="preserve">23.1. </w:t>
      </w:r>
      <w:r>
        <w:rPr>
          <w:b/>
          <w:i/>
          <w:color w:val="0000FF"/>
          <w:sz w:val="28"/>
        </w:rPr>
        <w:t xml:space="preserve">Доля обучающихся, систематически занимающихся физической культурой и спортом, в общей численности обучающихся</w:t>
      </w:r>
      <w:r>
        <w:rPr>
          <w:sz w:val="28"/>
        </w:rPr>
      </w:r>
      <w:r/>
    </w:p>
    <w:p>
      <w:pPr>
        <w:pStyle w:val="589"/>
        <w:ind w:firstLine="540"/>
        <w:jc w:val="both"/>
        <w:spacing w:lineRule="auto" w:line="276"/>
        <w:rPr>
          <w:sz w:val="28"/>
        </w:rPr>
      </w:pPr>
      <w:r>
        <w:rPr>
          <w:sz w:val="28"/>
        </w:rPr>
      </w:r>
      <w:r>
        <w:rPr>
          <w:sz w:val="28"/>
        </w:rPr>
        <w:t xml:space="preserve">Д</w:t>
      </w:r>
      <w:r>
        <w:rPr>
          <w:sz w:val="28"/>
        </w:rPr>
        <w:t xml:space="preserve">оля обучающихся, систематически занимающихся физической культурой и спортом в общей численности обучающихся  составила  в 2024 году  55,8 %,  снизилась к % к уровню  2023 года на 26,1 %,  в последующие годы по данному показателю планируется рост, в связи с</w:t>
      </w:r>
      <w:r>
        <w:rPr>
          <w:sz w:val="28"/>
        </w:rPr>
        <w:t xml:space="preserve"> открытием  спортивных площадок,  произведенными ремонтами в школьных спортзалах на территории района.</w:t>
      </w:r>
      <w:r>
        <w:rPr>
          <w:sz w:val="28"/>
        </w:rPr>
      </w:r>
      <w:r/>
    </w:p>
    <w:p>
      <w:pPr>
        <w:pStyle w:val="589"/>
        <w:ind w:firstLine="540"/>
        <w:jc w:val="both"/>
        <w:spacing w:lineRule="auto" w:line="276"/>
        <w:rPr>
          <w:sz w:val="28"/>
        </w:rPr>
      </w:pPr>
      <w:r>
        <w:rPr>
          <w:sz w:val="28"/>
        </w:rPr>
      </w:r>
      <w:r>
        <w:rPr>
          <w:sz w:val="28"/>
        </w:rPr>
      </w:r>
      <w:r/>
    </w:p>
    <w:p>
      <w:pPr>
        <w:pStyle w:val="589"/>
        <w:ind w:firstLine="540"/>
        <w:jc w:val="both"/>
        <w:spacing w:lineRule="auto" w:line="276"/>
        <w:rPr>
          <w:sz w:val="28"/>
        </w:rPr>
      </w:pPr>
      <w:r>
        <w:rPr>
          <w:sz w:val="28"/>
        </w:rPr>
      </w:r>
      <w:r>
        <w:rPr>
          <w:sz w:val="28"/>
        </w:rPr>
      </w:r>
      <w:r/>
    </w:p>
    <w:p>
      <w:pPr>
        <w:pStyle w:val="589"/>
        <w:ind w:firstLine="540"/>
        <w:jc w:val="center"/>
        <w:spacing w:lineRule="auto" w:line="276"/>
        <w:rPr>
          <w:b/>
          <w:sz w:val="28"/>
          <w:lang w:val="en-US"/>
        </w:rPr>
      </w:pPr>
      <w:r>
        <w:rPr>
          <w:b/>
          <w:sz w:val="28"/>
          <w:lang w:val="en-US"/>
        </w:rPr>
      </w:r>
      <w:r/>
    </w:p>
    <w:p>
      <w:pPr>
        <w:pStyle w:val="589"/>
        <w:ind w:firstLine="540"/>
        <w:jc w:val="center"/>
        <w:spacing w:lineRule="auto" w:line="276"/>
        <w:rPr>
          <w:b/>
          <w:sz w:val="28"/>
          <w:lang w:val="en-US"/>
        </w:rPr>
      </w:pPr>
      <w:r>
        <w:rPr>
          <w:b/>
          <w:sz w:val="28"/>
          <w:lang w:val="en-US"/>
        </w:rPr>
      </w:r>
      <w:r/>
    </w:p>
    <w:p>
      <w:pPr>
        <w:pStyle w:val="589"/>
        <w:ind w:firstLine="540"/>
        <w:jc w:val="center"/>
        <w:spacing w:lineRule="auto" w:line="276"/>
        <w:rPr>
          <w:b/>
          <w:sz w:val="28"/>
          <w:lang w:val="en-US"/>
        </w:rPr>
      </w:pPr>
      <w:r>
        <w:rPr>
          <w:b/>
          <w:sz w:val="28"/>
          <w:lang w:val="en-US"/>
        </w:rPr>
      </w:r>
      <w:r/>
    </w:p>
    <w:p>
      <w:pPr>
        <w:pStyle w:val="589"/>
        <w:ind w:firstLine="540"/>
        <w:jc w:val="center"/>
        <w:spacing w:lineRule="auto" w:line="276"/>
        <w:rPr>
          <w:sz w:val="28"/>
        </w:rPr>
      </w:pPr>
      <w:r>
        <w:rPr>
          <w:b/>
          <w:sz w:val="28"/>
          <w:lang w:val="en-US"/>
        </w:rPr>
        <w:t xml:space="preserve">VI.</w:t>
      </w:r>
      <w:r>
        <w:rPr>
          <w:b/>
          <w:sz w:val="28"/>
          <w:lang w:val="ru-RU"/>
        </w:rPr>
        <w:t xml:space="preserve"> ЖИЛИЩНОЕ СТРОИТЕЛЬСТВО И ОБЕСПЕЧЕНИЕ ГРАЖДАН ЖИЛЬЁМ</w:t>
      </w:r>
      <w:r>
        <w:rPr>
          <w:sz w:val="28"/>
        </w:rPr>
      </w:r>
      <w:r/>
    </w:p>
    <w:p>
      <w:pPr>
        <w:pStyle w:val="589"/>
        <w:ind w:firstLine="567"/>
        <w:jc w:val="both"/>
        <w:spacing w:lineRule="auto" w:line="276"/>
        <w:rPr>
          <w:b/>
          <w:i/>
          <w:color w:val="0000FF"/>
          <w:sz w:val="28"/>
        </w:rPr>
      </w:pPr>
      <w:r>
        <w:rPr>
          <w:b/>
          <w:i/>
          <w:color w:val="0000FF"/>
          <w:sz w:val="28"/>
        </w:rPr>
        <w:t xml:space="preserve">24. Общая площадь жилых помещений, приходящаяся в среднем на одного жителя, - всего</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w:t>
      </w:r>
      <w:r>
        <w:rPr>
          <w:b w:val="false"/>
          <w:i w:val="false"/>
          <w:color w:val="000000" w:themeColor="text1"/>
          <w:sz w:val="28"/>
        </w:rPr>
        <w:t xml:space="preserve">Общая площадь жилых помещений в 2023 году  было 590,23 тыс. кв.м., но по состоянию на 31 декабря 2024 года  по данным сельских советов площадь жилья сократилась на 199,3 тыс. кв. метров и составила 396,07 тыс. кв. м., поэтому общая площадь жилых помещений,</w:t>
      </w:r>
      <w:r>
        <w:rPr>
          <w:b w:val="false"/>
          <w:i w:val="false"/>
          <w:color w:val="000000" w:themeColor="text1"/>
          <w:sz w:val="28"/>
        </w:rPr>
        <w:t xml:space="preserve"> приходящаяся в среднем на одного жителя составила 29,1 кв. м.,сократилась к уровню 2023 года на 13,2 кв.м, в связи с утратой жилья в Кондратовском и Гирьнском сельских советов. (были боевые действия).   </w:t>
      </w:r>
      <w:r>
        <w:rPr>
          <w:b w:val="false"/>
          <w:i w:val="false"/>
          <w:color w:val="000000" w:themeColor="text1"/>
        </w:rPr>
      </w:r>
      <w:r/>
    </w:p>
    <w:p>
      <w:pPr>
        <w:pStyle w:val="589"/>
        <w:ind w:firstLine="567"/>
        <w:jc w:val="both"/>
        <w:spacing w:lineRule="auto" w:line="276"/>
        <w:rPr>
          <w:b/>
          <w:i/>
          <w:color w:val="0000FF"/>
          <w:sz w:val="28"/>
        </w:rPr>
      </w:pPr>
      <w:r>
        <w:rPr>
          <w:b/>
          <w:i/>
          <w:color w:val="0000FF"/>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О</w:t>
      </w:r>
      <w:r>
        <w:rPr>
          <w:b w:val="false"/>
          <w:i w:val="false"/>
          <w:color w:val="000000" w:themeColor="text1"/>
          <w:sz w:val="28"/>
        </w:rPr>
        <w:t xml:space="preserve">бщая площадь жилых помещений, приходящаяся в среднем на одного жителя введенная в действие за один год  планируется рост за счёт индивидуального  жилищного строительства, участия в программах "Жилище", "Социальное  развитие села" и ООО "Псёльское", которое</w:t>
      </w:r>
      <w:r>
        <w:rPr>
          <w:b w:val="false"/>
          <w:i w:val="false"/>
          <w:color w:val="000000" w:themeColor="text1"/>
          <w:sz w:val="28"/>
        </w:rPr>
        <w:t xml:space="preserve"> строит жильё для работников предприятия.</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firstLine="567"/>
        <w:jc w:val="both"/>
        <w:spacing w:lineRule="auto" w:line="276"/>
        <w:rPr>
          <w:b/>
          <w:i/>
          <w:color w:val="0000FF"/>
          <w:sz w:val="28"/>
        </w:rPr>
      </w:pPr>
      <w:r>
        <w:rPr>
          <w:b/>
          <w:i/>
          <w:color w:val="0000FF"/>
          <w:sz w:val="28"/>
        </w:rPr>
        <w:t xml:space="preserve">25</w:t>
      </w:r>
      <w:r>
        <w:rPr>
          <w:b/>
          <w:i/>
          <w:color w:val="0000FF"/>
          <w:sz w:val="28"/>
        </w:rPr>
        <w:t xml:space="preserve">. Площадь земельных участков, предоставленных для строительства</w:t>
      </w:r>
      <w:r>
        <w:rPr>
          <w:b/>
          <w:i/>
          <w:color w:val="0000FF"/>
          <w:sz w:val="28"/>
        </w:rPr>
        <w:t xml:space="preserve"> в расчете на 10 тыс. человек населения</w:t>
      </w:r>
      <w:r>
        <w:rPr>
          <w:b/>
          <w:i/>
          <w:color w:val="0000FF"/>
          <w:sz w:val="28"/>
        </w:rPr>
        <w:t xml:space="preserve">, - всего</w:t>
      </w:r>
      <w:r>
        <w:rPr>
          <w:b/>
          <w:i/>
          <w:color w:val="0000FF"/>
          <w:sz w:val="28"/>
        </w:rPr>
        <w:t xml:space="preserve">:</w:t>
      </w:r>
      <w:r>
        <w:rPr>
          <w:sz w:val="28"/>
        </w:rPr>
      </w:r>
      <w:r/>
    </w:p>
    <w:p>
      <w:pPr>
        <w:pStyle w:val="589"/>
        <w:jc w:val="both"/>
        <w:spacing w:lineRule="auto" w:line="276"/>
        <w:rPr>
          <w:b w:val="false"/>
          <w:color w:val="000000"/>
          <w:sz w:val="28"/>
        </w:rPr>
      </w:pPr>
      <w:r>
        <w:rPr>
          <w:b w:val="false"/>
          <w:color w:val="000000" w:themeColor="text1"/>
          <w:sz w:val="28"/>
        </w:rPr>
        <w:t xml:space="preserve">    </w:t>
      </w:r>
      <w:r>
        <w:rPr>
          <w:b w:val="false"/>
          <w:color w:val="000000" w:themeColor="text1"/>
          <w:sz w:val="28"/>
        </w:rPr>
        <w:t xml:space="preserve">В 2024  году земельные участки для строительства и для выкупа земельных участков в собственность не предоставлялись.</w:t>
      </w:r>
      <w:r>
        <w:rPr>
          <w:b w:val="false"/>
          <w:color w:val="000000" w:themeColor="text1"/>
        </w:rPr>
      </w:r>
      <w:r/>
    </w:p>
    <w:p>
      <w:pPr>
        <w:pStyle w:val="589"/>
        <w:jc w:val="both"/>
        <w:spacing w:lineRule="auto" w:line="276"/>
        <w:rPr>
          <w:b w:val="false"/>
          <w:color w:val="000000"/>
          <w:sz w:val="28"/>
        </w:rPr>
      </w:pPr>
      <w:r>
        <w:rPr>
          <w:b w:val="false"/>
          <w:color w:val="000000" w:themeColor="text1"/>
          <w:sz w:val="28"/>
        </w:rPr>
      </w:r>
      <w:r>
        <w:rPr>
          <w:b w:val="false"/>
          <w:color w:val="000000" w:themeColor="text1"/>
          <w:sz w:val="28"/>
        </w:rPr>
      </w:r>
      <w:r/>
    </w:p>
    <w:p>
      <w:pPr>
        <w:pStyle w:val="589"/>
        <w:jc w:val="both"/>
        <w:spacing w:lineRule="auto" w:line="276"/>
        <w:rPr>
          <w:b w:val="false"/>
          <w:color w:val="000000"/>
          <w:sz w:val="28"/>
        </w:rPr>
      </w:pPr>
      <w:r>
        <w:rPr>
          <w:b w:val="false"/>
          <w:color w:val="000000" w:themeColor="text1"/>
          <w:sz w:val="28"/>
        </w:rPr>
      </w:r>
      <w:r>
        <w:rPr>
          <w:b w:val="false"/>
          <w:color w:val="000000" w:themeColor="text1"/>
          <w:sz w:val="28"/>
        </w:rPr>
        <w:t xml:space="preserve"> </w:t>
      </w:r>
      <w:r>
        <w:rPr>
          <w:b/>
          <w:color w:val="0000FF"/>
          <w:sz w:val="28"/>
        </w:rPr>
        <w:t xml:space="preserve">   25.1</w:t>
      </w:r>
      <w:r>
        <w:rPr>
          <w:b w:val="false"/>
          <w:color w:val="000000" w:themeColor="text1"/>
          <w:sz w:val="28"/>
        </w:rPr>
        <w:t xml:space="preserve"> В 2024  году земельные участки для строительства ИЖС  и комплексного освоения в </w:t>
      </w:r>
      <w:r>
        <w:rPr>
          <w:b w:val="false"/>
          <w:color w:val="000000" w:themeColor="text1"/>
          <w:sz w:val="28"/>
        </w:rPr>
        <w:t xml:space="preserve"> </w:t>
      </w:r>
      <w:r>
        <w:rPr>
          <w:b w:val="false"/>
          <w:color w:val="000000" w:themeColor="text1"/>
          <w:sz w:val="28"/>
        </w:rPr>
        <w:t xml:space="preserve">    целях жилищного  строительства  земельных участков в собственность не предоставлялись. Планируемые показатели могут  изменяться, по мере подачи заявлений о  приобретении в собственность  вновь образованных  и арендуемых  земельных участков.    В послед</w:t>
      </w:r>
      <w:r>
        <w:rPr>
          <w:b w:val="false"/>
          <w:color w:val="000000" w:themeColor="text1"/>
          <w:sz w:val="28"/>
        </w:rPr>
        <w:t xml:space="preserve">ующие  годы по мере поступления заявок земельные участки будут выделяться для комплексного освоения в целях жилищного строительства.</w:t>
      </w:r>
      <w:r/>
    </w:p>
    <w:p>
      <w:pPr>
        <w:pStyle w:val="589"/>
        <w:ind w:firstLine="567"/>
        <w:jc w:val="both"/>
        <w:spacing w:lineRule="auto" w:line="276"/>
        <w:rPr>
          <w:b/>
          <w:i/>
          <w:color w:val="0000FF"/>
          <w:sz w:val="28"/>
        </w:rPr>
      </w:pPr>
      <w:r>
        <w:rPr>
          <w:b/>
          <w:i/>
          <w:color w:val="0000FF"/>
          <w:sz w:val="28"/>
        </w:rPr>
        <w:t xml:space="preserve">2</w:t>
      </w:r>
      <w:r>
        <w:rPr>
          <w:b/>
          <w:i/>
          <w:color w:val="0000FF"/>
          <w:sz w:val="28"/>
        </w:rPr>
        <w:t xml:space="preserve">6</w:t>
      </w:r>
      <w:r>
        <w:rPr>
          <w:b/>
          <w:i/>
          <w:color w:val="0000FF"/>
          <w:sz w:val="28"/>
        </w:rPr>
        <w:t xml:space="preserve">. Площадь</w:t>
      </w:r>
      <w:r>
        <w:rPr>
          <w:b/>
          <w:i/>
          <w:color w:val="0000FF"/>
          <w:sz w:val="28"/>
        </w:rPr>
        <w:t xml:space="preserve">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r>
        <w:rPr>
          <w:sz w:val="28"/>
        </w:rPr>
      </w:r>
      <w:r/>
    </w:p>
    <w:p>
      <w:pPr>
        <w:pStyle w:val="589"/>
        <w:ind w:firstLine="567"/>
        <w:jc w:val="both"/>
        <w:spacing w:lineRule="auto" w:line="276"/>
        <w:rPr>
          <w:b/>
          <w:i/>
          <w:color w:val="0000FF"/>
          <w:sz w:val="28"/>
        </w:rPr>
      </w:pPr>
      <w:r>
        <w:rPr>
          <w:b/>
          <w:i/>
          <w:color w:val="0000FF"/>
          <w:sz w:val="28"/>
        </w:rPr>
        <w:t xml:space="preserve">- объектов жилищного строительства - в течение 3 лет</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Разрешение на выдачу земельных участков, а также разрешение на ввод в эксплуатацию  с 01.01.2022 года  выдаёт комитет архитектуры и градостроительства Курской области.</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firstLine="567"/>
        <w:jc w:val="both"/>
        <w:spacing w:lineRule="auto" w:line="276"/>
        <w:rPr>
          <w:b/>
          <w:i/>
          <w:color w:val="0000FF"/>
          <w:sz w:val="28"/>
        </w:rPr>
      </w:pPr>
      <w:r>
        <w:rPr>
          <w:b/>
          <w:i/>
          <w:color w:val="0000FF"/>
          <w:sz w:val="28"/>
        </w:rPr>
        <w:t xml:space="preserve">- иных объектов капитального строительства - в течение 5 лет</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Разрешение на выдачу земельных участков, а также разрешение на ввод в эксплуатацию  с 01.01.2022 года  выдаёт комитет архитектуры и градостроительства Курской области.</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r>
      <w:r/>
    </w:p>
    <w:p>
      <w:pPr>
        <w:pStyle w:val="589"/>
        <w:ind w:firstLine="567"/>
        <w:jc w:val="center"/>
        <w:spacing w:lineRule="auto" w:line="276"/>
        <w:rPr>
          <w:b/>
          <w:sz w:val="28"/>
        </w:rPr>
      </w:pPr>
      <w:r>
        <w:rPr>
          <w:b/>
          <w:sz w:val="28"/>
          <w:lang w:val="en-US"/>
        </w:rPr>
        <w:t xml:space="preserve">VII.</w:t>
      </w:r>
      <w:r>
        <w:rPr>
          <w:b/>
          <w:sz w:val="28"/>
          <w:lang w:val="ru-RU"/>
        </w:rPr>
        <w:t xml:space="preserve"> ЖИЛИЩНО-КОММУНАЛЬНОЕ ХОЗЯЙСТВО</w:t>
      </w:r>
      <w:r>
        <w:rPr>
          <w:sz w:val="28"/>
        </w:rPr>
      </w:r>
      <w:r/>
    </w:p>
    <w:p>
      <w:pPr>
        <w:pStyle w:val="589"/>
        <w:ind w:firstLine="567"/>
        <w:jc w:val="both"/>
        <w:spacing w:lineRule="auto" w:line="276"/>
        <w:rPr>
          <w:b/>
          <w:sz w:val="28"/>
        </w:rPr>
      </w:pPr>
      <w:r>
        <w:rPr>
          <w:b/>
          <w:sz w:val="28"/>
        </w:rPr>
      </w:r>
      <w:r>
        <w:rPr>
          <w:sz w:val="28"/>
        </w:rPr>
      </w:r>
      <w:r/>
    </w:p>
    <w:p>
      <w:pPr>
        <w:pStyle w:val="589"/>
        <w:ind w:firstLine="567"/>
        <w:jc w:val="both"/>
        <w:spacing w:lineRule="auto" w:line="276"/>
        <w:rPr>
          <w:b/>
          <w:i/>
          <w:color w:val="0000FF"/>
          <w:sz w:val="28"/>
        </w:rPr>
      </w:pPr>
      <w:r>
        <w:rPr>
          <w:b/>
          <w:i/>
          <w:color w:val="0000FF"/>
          <w:sz w:val="28"/>
        </w:rPr>
        <w:t xml:space="preserve">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Pr>
          <w:sz w:val="28"/>
        </w:rPr>
      </w:r>
      <w:r/>
    </w:p>
    <w:p>
      <w:pPr>
        <w:pStyle w:val="589"/>
        <w:ind w:firstLine="567"/>
        <w:jc w:val="both"/>
        <w:spacing w:lineRule="auto" w:line="276"/>
        <w:rPr>
          <w:sz w:val="28"/>
        </w:rPr>
      </w:pPr>
      <w:r>
        <w:rPr>
          <w:sz w:val="28"/>
        </w:rPr>
        <w:t xml:space="preserve">На территории Беловского района имеется 36 многоквартирных домов. Все  многоквартирные дома выбрали непосредственное управление собственниками помещений.</w:t>
      </w:r>
      <w:r>
        <w:rPr>
          <w:sz w:val="28"/>
        </w:rPr>
      </w:r>
      <w:r/>
    </w:p>
    <w:p>
      <w:pPr>
        <w:pStyle w:val="589"/>
        <w:ind w:firstLine="567"/>
        <w:jc w:val="both"/>
        <w:spacing w:lineRule="auto" w:line="276"/>
        <w:rPr>
          <w:sz w:val="28"/>
        </w:rPr>
      </w:pPr>
      <w:r>
        <w:rPr>
          <w:sz w:val="28"/>
        </w:rPr>
      </w:r>
      <w:r>
        <w:rPr>
          <w:sz w:val="28"/>
        </w:rPr>
      </w:r>
      <w:r/>
    </w:p>
    <w:p>
      <w:pPr>
        <w:pStyle w:val="589"/>
        <w:ind w:firstLine="540"/>
        <w:jc w:val="both"/>
        <w:spacing w:lineRule="auto" w:line="276"/>
        <w:rPr>
          <w:b/>
          <w:i/>
          <w:color w:val="0000FF"/>
          <w:sz w:val="28"/>
        </w:rPr>
      </w:pPr>
      <w:r>
        <w:rPr>
          <w:b/>
          <w:i/>
          <w:color w:val="0000FF"/>
          <w:sz w:val="28"/>
        </w:rPr>
        <w:t xml:space="preserve">28. Доля организаций коммунального комплекса, осуществляющих производство товаров, оказание услуг по водо-, тепло-, газо</w:t>
      </w:r>
      <w:r>
        <w:rPr>
          <w:b/>
          <w:i/>
          <w:color w:val="0000FF"/>
          <w:sz w:val="28"/>
        </w:rPr>
        <w:t xml:space="preserve">-,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w:t>
      </w:r>
      <w:r>
        <w:rPr>
          <w:b/>
          <w:i/>
          <w:color w:val="0000FF"/>
          <w:sz w:val="28"/>
        </w:rPr>
        <w:t xml:space="preserve">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Pr>
          <w:sz w:val="28"/>
        </w:rPr>
      </w:r>
      <w:r/>
    </w:p>
    <w:p>
      <w:pPr>
        <w:pStyle w:val="589"/>
        <w:ind w:firstLine="567"/>
        <w:jc w:val="both"/>
        <w:spacing w:lineRule="auto" w:line="276"/>
        <w:rPr>
          <w:sz w:val="28"/>
        </w:rPr>
      </w:pPr>
      <w:r>
        <w:rPr>
          <w:sz w:val="28"/>
        </w:rPr>
        <w:t xml:space="preserve">Организаций комм</w:t>
      </w:r>
      <w:r>
        <w:rPr>
          <w:sz w:val="28"/>
        </w:rPr>
        <w:t xml:space="preserve">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w:t>
      </w:r>
      <w:r>
        <w:rPr>
          <w:sz w:val="28"/>
        </w:rPr>
        <w:t xml:space="preserve">раве частной собственности, по договору аренды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нет.</w:t>
      </w:r>
      <w:r>
        <w:rPr>
          <w:sz w:val="28"/>
        </w:rPr>
      </w:r>
      <w:r/>
    </w:p>
    <w:p>
      <w:pPr>
        <w:pStyle w:val="589"/>
        <w:ind w:firstLine="567"/>
        <w:jc w:val="both"/>
        <w:spacing w:lineRule="auto" w:line="276"/>
        <w:rPr>
          <w:sz w:val="28"/>
        </w:rPr>
      </w:pPr>
      <w:r>
        <w:rPr>
          <w:sz w:val="28"/>
        </w:rPr>
      </w:r>
      <w:r>
        <w:rPr>
          <w:sz w:val="28"/>
        </w:rPr>
      </w:r>
      <w:r/>
    </w:p>
    <w:p>
      <w:pPr>
        <w:pStyle w:val="589"/>
        <w:ind w:firstLine="567"/>
        <w:jc w:val="both"/>
        <w:rPr>
          <w:b/>
          <w:i/>
          <w:color w:val="0000FF"/>
          <w:sz w:val="28"/>
        </w:rPr>
      </w:pPr>
      <w:r>
        <w:rPr>
          <w:b/>
          <w:i/>
          <w:color w:val="0000FF"/>
          <w:sz w:val="28"/>
        </w:rPr>
        <w:t xml:space="preserve">29. Доля многоквартирных домов, расположенных на земельных участках, в отношении которых осуществлен государственный кадастровый учет</w:t>
      </w:r>
      <w:r>
        <w:rPr>
          <w:sz w:val="28"/>
        </w:rPr>
      </w:r>
      <w:r/>
    </w:p>
    <w:p>
      <w:pPr>
        <w:pStyle w:val="589"/>
        <w:ind w:firstLine="567"/>
        <w:jc w:val="both"/>
        <w:rPr>
          <w:i/>
          <w:sz w:val="28"/>
        </w:rPr>
      </w:pPr>
      <w:r>
        <w:rPr>
          <w:i/>
          <w:sz w:val="28"/>
        </w:rPr>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w:t>
      </w:r>
      <w:r>
        <w:rPr>
          <w:b w:val="false"/>
          <w:i w:val="false"/>
          <w:color w:val="000000" w:themeColor="text1"/>
          <w:sz w:val="28"/>
        </w:rPr>
        <w:t xml:space="preserve">В 2024  году на территории Беловского сельского совета  на кадастровый учет  многоквартирные жилые дома  не становили.  Планируемые показатели могут меняться по мере поступления средств на проведение межевания земельных участков под многоквартирными домами</w:t>
      </w:r>
      <w:r>
        <w:rPr>
          <w:b w:val="false"/>
          <w:i w:val="false"/>
          <w:color w:val="000000" w:themeColor="text1"/>
          <w:sz w:val="28"/>
        </w:rPr>
        <w:t xml:space="preserve">.</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firstLine="567"/>
        <w:jc w:val="both"/>
        <w:spacing w:lineRule="auto" w:line="276"/>
        <w:rPr>
          <w:b/>
          <w:i/>
          <w:color w:val="0000FF"/>
          <w:sz w:val="28"/>
        </w:rPr>
      </w:pPr>
      <w:r>
        <w:rPr>
          <w:b/>
          <w:i/>
          <w:color w:val="0000FF"/>
          <w:sz w:val="28"/>
        </w:rPr>
        <w:t xml:space="preserve">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r>
        <w:rPr>
          <w:sz w:val="28"/>
        </w:rPr>
      </w:r>
      <w:r/>
    </w:p>
    <w:p>
      <w:pPr>
        <w:pStyle w:val="589"/>
        <w:jc w:val="both"/>
        <w:spacing w:lineRule="auto" w:line="276"/>
        <w:rPr>
          <w:b w:val="false"/>
          <w:sz w:val="28"/>
        </w:rPr>
      </w:pPr>
      <w:r>
        <w:rPr>
          <w:b w:val="false"/>
          <w:sz w:val="28"/>
          <w:lang w:val="en-US"/>
        </w:rPr>
      </w:r>
      <w:r>
        <w:rPr>
          <w:b w:val="false"/>
          <w:sz w:val="28"/>
          <w:lang w:val="en-US"/>
        </w:rPr>
        <w:t xml:space="preserve"> </w:t>
      </w:r>
      <w:r>
        <w:rPr>
          <w:b w:val="false"/>
          <w:sz w:val="28"/>
          <w:lang w:val="ru-RU"/>
        </w:rPr>
        <w:t xml:space="preserve">      </w:t>
      </w:r>
      <w:r>
        <w:rPr>
          <w:b w:val="false"/>
          <w:sz w:val="28"/>
          <w:lang w:val="en-US"/>
        </w:rPr>
        <w:t xml:space="preserve">Данный показатель в 2024 году нулевой, так как семьи, стоящие на учёте в качестве нуждающихся в жилых помещениях не улучшили  жилищные условия.  В 2026-2027 годах данный показатель будет р</w:t>
      </w:r>
      <w:r>
        <w:rPr>
          <w:b w:val="false"/>
          <w:sz w:val="28"/>
          <w:lang w:val="ru-RU"/>
        </w:rPr>
        <w:t xml:space="preserve">о</w:t>
      </w:r>
      <w:r>
        <w:rPr>
          <w:b w:val="false"/>
          <w:sz w:val="28"/>
          <w:lang w:val="en-US"/>
        </w:rPr>
        <w:t xml:space="preserve">сти, за счёт ввода индивидуального жилья  и за счёт приобретения жи</w:t>
      </w:r>
      <w:r>
        <w:rPr>
          <w:b w:val="false"/>
          <w:sz w:val="28"/>
          <w:lang w:val="en-US"/>
        </w:rPr>
        <w:t xml:space="preserve">лья по программе "Социальное развитие села".</w:t>
      </w:r>
      <w:r>
        <w:rPr>
          <w:b w:val="false"/>
        </w:rPr>
      </w:r>
      <w:r/>
    </w:p>
    <w:p>
      <w:pPr>
        <w:pStyle w:val="589"/>
        <w:jc w:val="both"/>
        <w:spacing w:lineRule="auto" w:line="276"/>
        <w:rPr>
          <w:b w:val="false"/>
          <w:sz w:val="28"/>
        </w:rPr>
      </w:pPr>
      <w:r>
        <w:rPr>
          <w:b w:val="false"/>
          <w:sz w:val="28"/>
          <w:lang w:val="en-US"/>
        </w:rPr>
      </w:r>
      <w:r>
        <w:rPr>
          <w:b w:val="false"/>
        </w:rPr>
      </w:r>
      <w:r/>
    </w:p>
    <w:p>
      <w:pPr>
        <w:pStyle w:val="589"/>
        <w:jc w:val="center"/>
        <w:spacing w:lineRule="auto" w:line="276"/>
        <w:rPr>
          <w:b/>
          <w:sz w:val="28"/>
        </w:rPr>
      </w:pPr>
      <w:r>
        <w:rPr>
          <w:b/>
          <w:sz w:val="28"/>
          <w:lang w:val="en-US"/>
        </w:rPr>
        <w:t xml:space="preserve">VIII.</w:t>
      </w:r>
      <w:r>
        <w:rPr>
          <w:b/>
          <w:sz w:val="28"/>
          <w:lang w:val="ru-RU"/>
        </w:rPr>
        <w:t xml:space="preserve"> ОРГАНИЗАЦИЯ МУНИЦИПАЛЬНОГО УПРАВЛЕНИЯ</w:t>
      </w:r>
      <w:r>
        <w:rPr>
          <w:sz w:val="28"/>
        </w:rPr>
      </w:r>
      <w:r/>
    </w:p>
    <w:p>
      <w:pPr>
        <w:pStyle w:val="589"/>
        <w:jc w:val="both"/>
        <w:spacing w:lineRule="auto" w:line="276"/>
        <w:rPr>
          <w:b/>
          <w:sz w:val="28"/>
        </w:rPr>
      </w:pPr>
      <w:r>
        <w:rPr>
          <w:b/>
          <w:sz w:val="28"/>
        </w:rPr>
      </w:r>
      <w:r>
        <w:rPr>
          <w:sz w:val="28"/>
        </w:rPr>
      </w:r>
      <w:r/>
    </w:p>
    <w:p>
      <w:pPr>
        <w:pStyle w:val="589"/>
        <w:ind w:firstLine="567"/>
        <w:jc w:val="both"/>
        <w:spacing w:lineRule="auto" w:line="276"/>
        <w:rPr>
          <w:b/>
          <w:i/>
          <w:color w:val="0000FF"/>
          <w:sz w:val="28"/>
        </w:rPr>
      </w:pPr>
      <w:r>
        <w:rPr>
          <w:b/>
          <w:i/>
          <w:color w:val="0000FF"/>
          <w:sz w:val="28"/>
        </w:rPr>
        <w:t xml:space="preserve">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И</w:t>
      </w:r>
      <w:r>
        <w:rPr>
          <w:b w:val="false"/>
          <w:i w:val="false"/>
          <w:color w:val="000000" w:themeColor="text1"/>
          <w:sz w:val="28"/>
        </w:rPr>
        <w:t xml:space="preserve">зменение показателей зависит от изменения размеров  дополнительных нормативов отчисления налога на доходы физических лиц в бюджет муниципального района, который утверждается Законом Курской области "О бюджете Курской области на 2025 год и плановый период 2</w:t>
      </w:r>
      <w:r>
        <w:rPr>
          <w:b w:val="false"/>
          <w:i w:val="false"/>
          <w:color w:val="000000" w:themeColor="text1"/>
          <w:sz w:val="28"/>
        </w:rPr>
        <w:t xml:space="preserve">026-2027 годов",  в 2024 году доля налоговых и неналоговых доходов местного бюджета  в общем объёме собственных доходов бюджета муниципального образования составила 26,8 %,  снизилась    на  14,4 %,  за счет  снижения продажи земли. </w:t>
      </w:r>
      <w:r>
        <w:rPr>
          <w:b w:val="false"/>
          <w:i w:val="false"/>
          <w:color w:val="000000" w:themeColor="text1"/>
        </w:rPr>
      </w:r>
      <w:r/>
    </w:p>
    <w:p>
      <w:pPr>
        <w:pStyle w:val="589"/>
        <w:ind w:firstLine="567"/>
        <w:jc w:val="both"/>
        <w:spacing w:lineRule="auto" w:line="276"/>
        <w:rPr>
          <w:b/>
          <w:i/>
          <w:color w:val="0000FF"/>
          <w:sz w:val="28"/>
        </w:rPr>
      </w:pPr>
      <w:r>
        <w:rPr>
          <w:b/>
          <w:i/>
          <w:color w:val="0000FF"/>
          <w:sz w:val="28"/>
        </w:rPr>
      </w:r>
      <w:r/>
    </w:p>
    <w:p>
      <w:pPr>
        <w:pStyle w:val="589"/>
        <w:ind w:firstLine="567"/>
        <w:jc w:val="both"/>
        <w:spacing w:lineRule="auto" w:line="276"/>
        <w:rPr>
          <w:b/>
          <w:i/>
          <w:color w:val="0000FF"/>
          <w:sz w:val="28"/>
        </w:rPr>
      </w:pPr>
      <w:r>
        <w:rPr>
          <w:b/>
          <w:i/>
          <w:color w:val="0000FF"/>
          <w:sz w:val="28"/>
        </w:rPr>
      </w:r>
      <w:r/>
    </w:p>
    <w:p>
      <w:pPr>
        <w:pStyle w:val="589"/>
        <w:ind w:firstLine="567"/>
        <w:jc w:val="both"/>
        <w:spacing w:lineRule="auto" w:line="276"/>
        <w:rPr>
          <w:b/>
          <w:i/>
          <w:color w:val="0000FF"/>
          <w:sz w:val="28"/>
        </w:rPr>
      </w:pPr>
      <w:r>
        <w:rPr>
          <w:b/>
          <w:i/>
          <w:color w:val="0000FF"/>
          <w:sz w:val="28"/>
        </w:rPr>
        <w:t xml:space="preserve">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Pr>
          <w:sz w:val="28"/>
        </w:rPr>
      </w:r>
      <w:r/>
    </w:p>
    <w:p>
      <w:pPr>
        <w:pStyle w:val="589"/>
        <w:ind w:firstLine="567"/>
        <w:jc w:val="both"/>
        <w:spacing w:lineRule="auto" w:line="276"/>
        <w:rPr>
          <w:sz w:val="28"/>
        </w:rPr>
      </w:pPr>
      <w:r>
        <w:rPr>
          <w:sz w:val="28"/>
        </w:rPr>
        <w:t xml:space="preserve">Организаций муниципальной формы собственности в стадии банкротства на территории района нет.</w:t>
      </w:r>
      <w:r>
        <w:rPr>
          <w:sz w:val="28"/>
        </w:rPr>
      </w:r>
      <w:r/>
    </w:p>
    <w:p>
      <w:pPr>
        <w:pStyle w:val="589"/>
        <w:ind w:firstLine="567"/>
        <w:jc w:val="both"/>
        <w:spacing w:lineRule="auto" w:line="276"/>
        <w:rPr>
          <w:i/>
          <w:sz w:val="28"/>
        </w:rPr>
      </w:pPr>
      <w:r>
        <w:rPr>
          <w:i/>
          <w:sz w:val="28"/>
        </w:rPr>
      </w:r>
      <w:r>
        <w:rPr>
          <w:sz w:val="28"/>
        </w:rPr>
      </w:r>
      <w:r/>
    </w:p>
    <w:p>
      <w:pPr>
        <w:pStyle w:val="589"/>
        <w:ind w:firstLine="567"/>
        <w:jc w:val="both"/>
        <w:spacing w:lineRule="auto" w:line="276"/>
        <w:rPr>
          <w:b/>
          <w:i/>
          <w:color w:val="0000FF"/>
          <w:sz w:val="28"/>
        </w:rPr>
      </w:pPr>
      <w:r>
        <w:rPr>
          <w:b/>
          <w:i/>
          <w:color w:val="0000FF"/>
          <w:sz w:val="28"/>
        </w:rPr>
        <w:t xml:space="preserve">33</w:t>
      </w:r>
      <w:r>
        <w:rPr>
          <w:b/>
          <w:color w:val="0000FF"/>
          <w:sz w:val="28"/>
        </w:rPr>
        <w:t xml:space="preserve">. </w:t>
      </w:r>
      <w:r>
        <w:rPr>
          <w:b/>
          <w:i/>
          <w:color w:val="0000FF"/>
          <w:sz w:val="28"/>
        </w:rPr>
        <w:t xml:space="preserve">Объем не завершенного в установленные сроки строительства, осуществляемого за счет средств бюджета городского округа (муниципального района).</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На территории района  построено 12 объектов  (дороги и водоснабжение), по которым ведутся  подготовительные  работы по постановке объектов  на кадастровый учёт.</w:t>
      </w:r>
      <w:r>
        <w:rPr>
          <w:b w:val="false"/>
          <w:i w:val="false"/>
          <w:color w:val="000000" w:themeColor="text1"/>
        </w:rPr>
      </w:r>
      <w:r/>
    </w:p>
    <w:p>
      <w:pPr>
        <w:pStyle w:val="589"/>
        <w:ind w:firstLine="567"/>
        <w:jc w:val="both"/>
        <w:spacing w:lineRule="auto" w:line="276"/>
        <w:rPr>
          <w:b/>
          <w:i/>
          <w:color w:val="0000FF"/>
          <w:sz w:val="28"/>
        </w:rPr>
      </w:pPr>
      <w:r>
        <w:rPr>
          <w:b/>
          <w:i/>
          <w:color w:val="0000FF"/>
          <w:sz w:val="28"/>
        </w:rPr>
      </w:r>
      <w:r>
        <w:rPr>
          <w:b/>
          <w:i/>
          <w:color w:val="0000FF"/>
          <w:sz w:val="28"/>
        </w:rPr>
      </w:r>
      <w:r/>
    </w:p>
    <w:p>
      <w:pPr>
        <w:pStyle w:val="589"/>
        <w:ind w:firstLine="567"/>
        <w:jc w:val="both"/>
        <w:spacing w:lineRule="auto" w:line="276"/>
        <w:rPr>
          <w:b/>
          <w:i/>
          <w:color w:val="0000FF"/>
          <w:sz w:val="28"/>
        </w:rPr>
      </w:pPr>
      <w:r>
        <w:rPr>
          <w:b/>
          <w:i/>
          <w:color w:val="0000FF"/>
          <w:sz w:val="28"/>
        </w:rPr>
      </w:r>
      <w:r>
        <w:rPr>
          <w:b/>
          <w:i/>
          <w:color w:val="0000FF"/>
          <w:sz w:val="28"/>
        </w:rPr>
      </w:r>
      <w:r/>
    </w:p>
    <w:p>
      <w:pPr>
        <w:pStyle w:val="589"/>
        <w:ind w:firstLine="567"/>
        <w:jc w:val="both"/>
        <w:spacing w:lineRule="auto" w:line="276"/>
        <w:rPr>
          <w:b/>
          <w:i/>
          <w:color w:val="0000FF"/>
          <w:sz w:val="28"/>
        </w:rPr>
      </w:pPr>
      <w:r>
        <w:rPr>
          <w:b/>
          <w:i/>
          <w:color w:val="0000FF"/>
          <w:sz w:val="28"/>
        </w:rPr>
        <w:t xml:space="preserve">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бюджетных учреждений</w:t>
      </w:r>
      <w:r>
        <w:rPr>
          <w:sz w:val="28"/>
        </w:rPr>
      </w:r>
      <w:r/>
    </w:p>
    <w:p>
      <w:pPr>
        <w:pStyle w:val="589"/>
        <w:ind w:firstLine="567"/>
        <w:jc w:val="both"/>
        <w:spacing w:lineRule="auto" w:line="276"/>
        <w:rPr>
          <w:sz w:val="28"/>
        </w:rPr>
      </w:pPr>
      <w:r>
        <w:rPr>
          <w:sz w:val="28"/>
        </w:rPr>
        <w:t xml:space="preserve">Просроченной кредиторской задолженности по оплате труда в муниципальных учреждениях нет.</w:t>
      </w:r>
      <w:r>
        <w:rPr>
          <w:sz w:val="28"/>
        </w:rPr>
      </w:r>
      <w:r/>
    </w:p>
    <w:p>
      <w:pPr>
        <w:pStyle w:val="589"/>
        <w:ind w:firstLine="567"/>
        <w:jc w:val="both"/>
        <w:rPr>
          <w:i/>
          <w:sz w:val="28"/>
          <w:highlight w:val="lightGray"/>
        </w:rPr>
      </w:pPr>
      <w:r>
        <w:rPr>
          <w:i/>
          <w:sz w:val="28"/>
          <w:highlight w:val="lightGray"/>
        </w:rPr>
      </w:r>
      <w:r>
        <w:rPr>
          <w:sz w:val="28"/>
        </w:rPr>
      </w:r>
      <w:r/>
    </w:p>
    <w:p>
      <w:pPr>
        <w:pStyle w:val="589"/>
        <w:ind w:firstLine="567"/>
        <w:jc w:val="both"/>
        <w:spacing w:lineRule="auto" w:line="276"/>
        <w:rPr>
          <w:b/>
          <w:i/>
          <w:color w:val="0000FF"/>
          <w:sz w:val="28"/>
        </w:rPr>
      </w:pPr>
      <w:r>
        <w:rPr>
          <w:b/>
          <w:i/>
          <w:color w:val="0000FF"/>
          <w:sz w:val="28"/>
        </w:rPr>
        <w:t xml:space="preserve">35. Расходы бюджета муниципального образования на содержание работников органов местного в расчете на одного жителя муниципального образования </w:t>
      </w:r>
      <w:r>
        <w:rPr>
          <w:sz w:val="28"/>
        </w:rPr>
      </w:r>
      <w:r/>
    </w:p>
    <w:p>
      <w:pPr>
        <w:pStyle w:val="589"/>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Расходы на содержание органов местного самоуправления формируются на основании нормативов на содержание органов местного самоуправления утвержденных Администрацией Курской области.</w:t>
      </w:r>
      <w:r>
        <w:rPr>
          <w:b w:val="false"/>
          <w:i w:val="false"/>
          <w:color w:val="000000" w:themeColor="text1"/>
        </w:rPr>
      </w:r>
      <w:r/>
    </w:p>
    <w:p>
      <w:pPr>
        <w:pStyle w:val="589"/>
        <w:jc w:val="both"/>
        <w:spacing w:lineRule="auto" w:line="276"/>
        <w:rPr>
          <w:b/>
          <w:color w:val="0000FF"/>
          <w:sz w:val="28"/>
        </w:rPr>
      </w:pPr>
      <w:r>
        <w:rPr>
          <w:b/>
          <w:i/>
          <w:color w:val="0000FF"/>
          <w:sz w:val="28"/>
        </w:rPr>
        <w:t xml:space="preserve">       </w:t>
      </w:r>
      <w:r>
        <w:rPr>
          <w:b/>
          <w:i/>
          <w:color w:val="0000FF"/>
          <w:sz w:val="28"/>
        </w:rPr>
        <w:t xml:space="preserve">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Pr>
          <w:sz w:val="28"/>
        </w:rPr>
      </w:r>
      <w:r/>
    </w:p>
    <w:p>
      <w:pPr>
        <w:pStyle w:val="589"/>
        <w:ind w:firstLine="567"/>
        <w:jc w:val="both"/>
        <w:spacing w:lineRule="auto" w:line="276"/>
        <w:rPr>
          <w:sz w:val="28"/>
          <w:highlight w:val="lightGray"/>
        </w:rPr>
      </w:pPr>
      <w:r>
        <w:rPr>
          <w:sz w:val="28"/>
        </w:rPr>
        <w:t xml:space="preserve">В районе утверждена схема территориального планирования Беловского района  (МВЦ Ригион г. Долгопрудный).</w:t>
      </w:r>
      <w:r>
        <w:rPr>
          <w:sz w:val="28"/>
        </w:rPr>
      </w:r>
      <w:r/>
    </w:p>
    <w:p>
      <w:pPr>
        <w:pStyle w:val="589"/>
        <w:ind w:firstLine="567"/>
        <w:jc w:val="both"/>
        <w:spacing w:lineRule="auto" w:line="276"/>
        <w:rPr>
          <w:b/>
          <w:i/>
          <w:color w:val="0000FF"/>
          <w:sz w:val="28"/>
        </w:rPr>
      </w:pPr>
      <w:r>
        <w:rPr>
          <w:b/>
          <w:i/>
          <w:color w:val="0000FF"/>
          <w:sz w:val="28"/>
        </w:rPr>
        <w:t xml:space="preserve">37. Удовлетворенность населения деятельностью органов местного самоуправления городского округа, муниципального района.</w:t>
      </w:r>
      <w:r>
        <w:rPr>
          <w:sz w:val="28"/>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 Удовлетворенность населения деятельностью органов  местного самоуправления  муниципального района  в 2024  году составила  100 % и возросла  к уровню 2023 года на  0,9 % от числа опрошенных.</w:t>
      </w:r>
      <w:r>
        <w:rPr>
          <w:b w:val="false"/>
          <w:i w:val="false"/>
          <w:color w:val="000000" w:themeColor="text1"/>
        </w:rPr>
      </w:r>
      <w:r/>
    </w:p>
    <w:p>
      <w:pPr>
        <w:pStyle w:val="589"/>
        <w:ind w:firstLine="567"/>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r>
      <w:r/>
    </w:p>
    <w:p>
      <w:pPr>
        <w:pStyle w:val="589"/>
        <w:ind w:firstLine="567"/>
        <w:jc w:val="both"/>
        <w:spacing w:lineRule="auto" w:line="276"/>
        <w:rPr>
          <w:b/>
          <w:i/>
          <w:color w:val="0000FF"/>
          <w:sz w:val="28"/>
        </w:rPr>
      </w:pPr>
      <w:r>
        <w:rPr>
          <w:b/>
          <w:i/>
          <w:color w:val="0000FF"/>
          <w:sz w:val="28"/>
        </w:rPr>
        <w:t xml:space="preserve">38. Среднегодовая численность постоянного населения</w:t>
      </w:r>
      <w:r>
        <w:rPr>
          <w:sz w:val="28"/>
        </w:rPr>
      </w:r>
      <w:r/>
    </w:p>
    <w:p>
      <w:pPr>
        <w:pStyle w:val="589"/>
        <w:ind w:firstLine="567"/>
        <w:jc w:val="both"/>
        <w:rPr>
          <w:b/>
          <w:sz w:val="28"/>
        </w:rPr>
      </w:pPr>
      <w:r>
        <w:rPr>
          <w:b/>
          <w:sz w:val="28"/>
        </w:rPr>
      </w:r>
      <w:r>
        <w:rPr>
          <w:sz w:val="28"/>
        </w:rPr>
        <w:t xml:space="preserve"> </w:t>
      </w:r>
      <w:r>
        <w:rPr>
          <w:sz w:val="28"/>
        </w:rPr>
        <w:t xml:space="preserve">Среднегодовая численность постоянного населения в 2024 году составила  13781 человек к уровню 2023 года составила  97,8 %. Ежегодная численность постоянного населения снижается, так как  смертность  превышает рождаемость  в 3,6  раза.   Так в 2024 году зар</w:t>
      </w:r>
      <w:r>
        <w:rPr>
          <w:sz w:val="28"/>
        </w:rPr>
        <w:t xml:space="preserve">е</w:t>
      </w:r>
      <w:r>
        <w:rPr>
          <w:sz w:val="28"/>
        </w:rPr>
        <w:t xml:space="preserve">гистрировано   85 рождений, что на 4 ребёнка или на 4,9 %  выше, чем в 2023 году.  Коэффициент рождаемости в 2024 году составил  6,1 % на 1000 человек населения. Число умерших на 1000 населения в 2024 году составило  22,1  %. Естественная убыль составила  </w:t>
      </w:r>
      <w:r>
        <w:rPr>
          <w:sz w:val="28"/>
        </w:rPr>
        <w:t xml:space="preserve">16,0 %.</w:t>
      </w:r>
      <w:r>
        <w:rPr>
          <w:sz w:val="28"/>
        </w:rPr>
      </w:r>
      <w:r/>
    </w:p>
    <w:p>
      <w:pPr>
        <w:pStyle w:val="589"/>
        <w:ind w:firstLine="540"/>
        <w:jc w:val="both"/>
        <w:spacing w:lineRule="auto" w:line="276"/>
        <w:rPr>
          <w:sz w:val="28"/>
        </w:rPr>
      </w:pPr>
      <w:r>
        <w:rPr>
          <w:b/>
          <w:i/>
          <w:color w:val="0000FF"/>
          <w:sz w:val="28"/>
        </w:rPr>
        <w:t xml:space="preserve">39. Удельная величина потребления энергетических ресурсов в многоквартирных дома</w:t>
      </w:r>
      <w:r>
        <w:rPr>
          <w:b/>
          <w:i/>
          <w:color w:val="0000FF"/>
          <w:sz w:val="28"/>
        </w:rPr>
        <w:t xml:space="preserve">х:</w:t>
      </w:r>
      <w:r>
        <w:rPr>
          <w:sz w:val="28"/>
        </w:rPr>
      </w:r>
      <w:r/>
    </w:p>
    <w:p>
      <w:pPr>
        <w:pStyle w:val="589"/>
        <w:ind w:firstLine="540"/>
        <w:jc w:val="both"/>
        <w:spacing w:lineRule="auto" w:line="276"/>
        <w:rPr>
          <w:b/>
          <w:color w:val="0000FF"/>
          <w:sz w:val="28"/>
        </w:rPr>
      </w:pPr>
      <w:r>
        <w:rPr>
          <w:b/>
          <w:color w:val="0000FF"/>
          <w:sz w:val="28"/>
        </w:rPr>
        <w:t xml:space="preserve">39.1.</w:t>
      </w:r>
      <w:r>
        <w:rPr>
          <w:b/>
          <w:i/>
          <w:color w:val="0000FF"/>
          <w:sz w:val="28"/>
        </w:rPr>
        <w:t xml:space="preserve">    электрическая энергия</w:t>
      </w:r>
      <w:r>
        <w:rPr>
          <w:sz w:val="28"/>
        </w:rPr>
      </w:r>
      <w:r/>
    </w:p>
    <w:p>
      <w:pPr>
        <w:pStyle w:val="589"/>
        <w:jc w:val="both"/>
        <w:spacing w:lineRule="auto" w:line="276"/>
        <w:rPr>
          <w:sz w:val="28"/>
        </w:rPr>
      </w:pPr>
      <w:r>
        <w:rPr>
          <w:sz w:val="28"/>
        </w:rPr>
        <w:t xml:space="preserve">           </w:t>
      </w:r>
      <w:r>
        <w:rPr>
          <w:sz w:val="28"/>
        </w:rPr>
        <w:t xml:space="preserve">Удельная величина потребления энергетических ресурсов в многоквартирных домах  в 2024 году, осталось на уровне 2023 г. на одного проживающего.   В 2025 году и последующие годы  планируемая удельная величина будет   снижаться  за счёт экономии</w:t>
      </w:r>
      <w:r>
        <w:rPr>
          <w:sz w:val="28"/>
        </w:rPr>
      </w:r>
      <w:r/>
    </w:p>
    <w:p>
      <w:pPr>
        <w:pStyle w:val="589"/>
        <w:jc w:val="both"/>
        <w:spacing w:lineRule="auto" w:line="276"/>
        <w:rPr>
          <w:sz w:val="28"/>
        </w:rPr>
      </w:pPr>
      <w:r>
        <w:rPr>
          <w:sz w:val="28"/>
        </w:rPr>
      </w:r>
      <w:r>
        <w:rPr>
          <w:sz w:val="28"/>
        </w:rPr>
      </w:r>
      <w:r/>
    </w:p>
    <w:p>
      <w:pPr>
        <w:pStyle w:val="589"/>
        <w:jc w:val="both"/>
        <w:spacing w:lineRule="auto" w:line="276"/>
        <w:rPr>
          <w:sz w:val="28"/>
        </w:rPr>
      </w:pPr>
      <w:r>
        <w:rPr>
          <w:b/>
          <w:i/>
          <w:color w:val="0000FF"/>
          <w:sz w:val="28"/>
        </w:rPr>
        <w:t xml:space="preserve">       </w:t>
      </w:r>
      <w:r>
        <w:rPr>
          <w:b/>
          <w:i/>
          <w:color w:val="0000FF"/>
          <w:sz w:val="28"/>
        </w:rPr>
        <w:t xml:space="preserve">39.2</w:t>
      </w:r>
      <w:r>
        <w:rPr>
          <w:i/>
          <w:color w:val="0000FF"/>
          <w:sz w:val="28"/>
        </w:rPr>
        <w:t xml:space="preserve">.</w:t>
      </w:r>
      <w:r>
        <w:rPr>
          <w:i/>
          <w:sz w:val="28"/>
        </w:rPr>
        <w:t xml:space="preserve">      </w:t>
      </w:r>
      <w:r>
        <w:rPr>
          <w:b/>
          <w:i/>
          <w:color w:val="0000FF"/>
          <w:sz w:val="28"/>
        </w:rPr>
        <w:t xml:space="preserve">тепловая энергия</w:t>
      </w:r>
      <w:r>
        <w:rPr>
          <w:sz w:val="28"/>
        </w:rPr>
      </w:r>
      <w:r/>
    </w:p>
    <w:p>
      <w:pPr>
        <w:pStyle w:val="589"/>
        <w:jc w:val="both"/>
        <w:spacing w:lineRule="auto" w:line="276"/>
        <w:rPr>
          <w:sz w:val="28"/>
        </w:rPr>
      </w:pPr>
      <w:r>
        <w:rPr>
          <w:b/>
          <w:sz w:val="28"/>
        </w:rPr>
        <w:t xml:space="preserve">         </w:t>
      </w:r>
      <w:r>
        <w:rPr>
          <w:sz w:val="28"/>
        </w:rPr>
        <w:t xml:space="preserve">Услуга  теплоснабжения  на территории района не производится</w:t>
      </w:r>
      <w:r>
        <w:rPr>
          <w:sz w:val="28"/>
        </w:rPr>
      </w:r>
      <w:r/>
    </w:p>
    <w:p>
      <w:pPr>
        <w:pStyle w:val="589"/>
        <w:jc w:val="both"/>
        <w:spacing w:lineRule="auto" w:line="276"/>
        <w:rPr>
          <w:b/>
          <w:i/>
          <w:color w:val="0000FF"/>
          <w:sz w:val="28"/>
        </w:rPr>
      </w:pPr>
      <w:r>
        <w:rPr>
          <w:b/>
          <w:i/>
          <w:color w:val="0000FF"/>
          <w:sz w:val="28"/>
        </w:rPr>
        <w:t xml:space="preserve">      </w:t>
      </w:r>
      <w:r>
        <w:rPr>
          <w:b/>
          <w:i/>
          <w:color w:val="0000FF"/>
          <w:sz w:val="28"/>
        </w:rPr>
        <w:t xml:space="preserve">39.3. горячая вода</w:t>
      </w:r>
      <w:r>
        <w:rPr>
          <w:sz w:val="28"/>
        </w:rPr>
      </w:r>
      <w:r/>
    </w:p>
    <w:p>
      <w:pPr>
        <w:pStyle w:val="589"/>
        <w:jc w:val="both"/>
        <w:spacing w:lineRule="auto" w:line="276"/>
        <w:rPr>
          <w:sz w:val="28"/>
        </w:rPr>
      </w:pPr>
      <w:r>
        <w:rPr>
          <w:b/>
          <w:sz w:val="28"/>
        </w:rPr>
        <w:t xml:space="preserve">       </w:t>
      </w:r>
      <w:r>
        <w:rPr>
          <w:sz w:val="28"/>
        </w:rPr>
        <w:t xml:space="preserve">На территории  Беловского района услуга по предоставлению горячей воды не оказывается.</w:t>
      </w:r>
      <w:r>
        <w:rPr>
          <w:sz w:val="28"/>
        </w:rPr>
      </w:r>
      <w:r/>
    </w:p>
    <w:p>
      <w:pPr>
        <w:pStyle w:val="589"/>
        <w:jc w:val="both"/>
        <w:spacing w:lineRule="auto" w:line="276"/>
        <w:rPr>
          <w:b/>
          <w:i/>
          <w:color w:val="0000FF"/>
          <w:sz w:val="28"/>
        </w:rPr>
      </w:pPr>
      <w:r>
        <w:rPr>
          <w:b/>
          <w:color w:val="0000FF"/>
          <w:sz w:val="28"/>
        </w:rPr>
        <w:t xml:space="preserve">   </w:t>
      </w:r>
      <w:r>
        <w:rPr>
          <w:b/>
          <w:color w:val="0000FF"/>
          <w:sz w:val="28"/>
        </w:rPr>
        <w:t xml:space="preserve">  </w:t>
      </w:r>
      <w:r>
        <w:rPr>
          <w:b/>
          <w:color w:val="0000FF"/>
          <w:sz w:val="28"/>
        </w:rPr>
        <w:t xml:space="preserve"> </w:t>
      </w:r>
      <w:r>
        <w:rPr>
          <w:b/>
          <w:i/>
          <w:color w:val="0000FF"/>
          <w:sz w:val="28"/>
        </w:rPr>
        <w:t xml:space="preserve">39.4. холодная вода</w:t>
      </w:r>
      <w:r>
        <w:rPr>
          <w:sz w:val="28"/>
        </w:rPr>
      </w:r>
      <w:r/>
    </w:p>
    <w:p>
      <w:pPr>
        <w:pStyle w:val="589"/>
        <w:jc w:val="both"/>
        <w:spacing w:lineRule="auto" w:line="276"/>
        <w:rPr>
          <w:sz w:val="28"/>
        </w:rPr>
      </w:pPr>
      <w:r>
        <w:rPr>
          <w:sz w:val="28"/>
        </w:rPr>
        <w:t xml:space="preserve">     </w:t>
      </w:r>
      <w:r>
        <w:rPr>
          <w:sz w:val="28"/>
        </w:rPr>
        <w:t xml:space="preserve">Удельная величина потребления  холодной воды в 2024 году составила 35 куб. метров на 1 проживающего  и  составляет  100 % к уровню 2023 года.  В 2026  году и последующие годы  планируемая удельная величина будет   снижаться  за счёт экономии.</w:t>
      </w:r>
      <w:r>
        <w:rPr>
          <w:sz w:val="28"/>
        </w:rPr>
      </w:r>
      <w:r/>
    </w:p>
    <w:p>
      <w:pPr>
        <w:pStyle w:val="589"/>
        <w:jc w:val="both"/>
        <w:spacing w:lineRule="auto" w:line="276"/>
        <w:rPr>
          <w:sz w:val="28"/>
        </w:rPr>
      </w:pPr>
      <w:r>
        <w:rPr>
          <w:sz w:val="28"/>
        </w:rPr>
      </w:r>
      <w:r>
        <w:rPr>
          <w:sz w:val="28"/>
        </w:rPr>
      </w:r>
      <w:r/>
    </w:p>
    <w:p>
      <w:pPr>
        <w:pStyle w:val="589"/>
        <w:jc w:val="both"/>
        <w:spacing w:lineRule="auto" w:line="276"/>
        <w:rPr>
          <w:sz w:val="28"/>
        </w:rPr>
      </w:pPr>
      <w:r>
        <w:rPr>
          <w:sz w:val="28"/>
        </w:rPr>
      </w:r>
      <w:r>
        <w:rPr>
          <w:b/>
          <w:i/>
          <w:color w:val="0000FF"/>
          <w:sz w:val="28"/>
        </w:rPr>
        <w:t xml:space="preserve">  39.5. </w:t>
      </w:r>
      <w:r>
        <w:rPr>
          <w:b/>
          <w:i/>
          <w:color w:val="0000FF"/>
          <w:sz w:val="28"/>
        </w:rPr>
        <w:t xml:space="preserve">природный газ</w:t>
      </w:r>
      <w:r>
        <w:rPr>
          <w:sz w:val="28"/>
        </w:rPr>
      </w:r>
      <w:r/>
    </w:p>
    <w:p>
      <w:pPr>
        <w:pStyle w:val="589"/>
        <w:jc w:val="both"/>
        <w:spacing w:lineRule="auto" w:line="276"/>
        <w:rPr>
          <w:sz w:val="28"/>
        </w:rPr>
      </w:pPr>
      <w:r>
        <w:rPr>
          <w:sz w:val="28"/>
        </w:rPr>
        <w:t xml:space="preserve">  </w:t>
      </w:r>
      <w:r>
        <w:rPr>
          <w:sz w:val="28"/>
        </w:rPr>
        <w:t xml:space="preserve">Удельная величина потребления  природного газа в 2024  году осталась на уровне 2023 года и составила 831 метр на 1 проживающего.   В 2026 году и последующие годы  планируемая удельная величина будет   снижаться  за счёт экономии.</w:t>
      </w:r>
      <w:r>
        <w:rPr>
          <w:sz w:val="28"/>
        </w:rPr>
      </w:r>
      <w:r/>
    </w:p>
    <w:p>
      <w:pPr>
        <w:pStyle w:val="589"/>
        <w:jc w:val="both"/>
        <w:spacing w:lineRule="auto" w:line="276"/>
        <w:rPr>
          <w:sz w:val="28"/>
        </w:rPr>
      </w:pPr>
      <w:r>
        <w:rPr>
          <w:sz w:val="28"/>
        </w:rPr>
      </w:r>
      <w:r>
        <w:rPr>
          <w:sz w:val="28"/>
        </w:rPr>
      </w:r>
      <w:r/>
    </w:p>
    <w:p>
      <w:pPr>
        <w:pStyle w:val="589"/>
        <w:jc w:val="both"/>
        <w:spacing w:lineRule="auto" w:line="276"/>
        <w:rPr>
          <w:sz w:val="28"/>
        </w:rPr>
      </w:pPr>
      <w:r>
        <w:rPr>
          <w:sz w:val="28"/>
        </w:rPr>
      </w:r>
      <w:r>
        <w:rPr>
          <w:sz w:val="28"/>
        </w:rPr>
        <w:t xml:space="preserve"> </w:t>
      </w:r>
      <w:r>
        <w:rPr>
          <w:b/>
          <w:i/>
          <w:color w:val="0000FF"/>
          <w:sz w:val="28"/>
        </w:rPr>
        <w:t xml:space="preserve">40. Удельная величина потребления энергетических ресурсов муниципальными бюджетными учреждениями</w:t>
      </w:r>
      <w:r>
        <w:rPr>
          <w:sz w:val="28"/>
        </w:rPr>
      </w:r>
      <w:r/>
    </w:p>
    <w:p>
      <w:pPr>
        <w:pStyle w:val="589"/>
        <w:jc w:val="both"/>
        <w:spacing w:lineRule="auto" w:line="276"/>
        <w:rPr>
          <w:b/>
          <w:i/>
          <w:color w:val="0000FF"/>
          <w:sz w:val="28"/>
        </w:rPr>
      </w:pPr>
      <w:r>
        <w:rPr>
          <w:b/>
          <w:i/>
          <w:color w:val="0000FF"/>
          <w:sz w:val="28"/>
        </w:rPr>
        <w:t xml:space="preserve">40.1.  </w:t>
      </w:r>
      <w:r>
        <w:rPr>
          <w:b/>
          <w:i/>
          <w:color w:val="0000FF"/>
          <w:sz w:val="28"/>
        </w:rPr>
        <w:t xml:space="preserve">электрическая энергия</w:t>
      </w:r>
      <w:r>
        <w:rPr>
          <w:sz w:val="28"/>
        </w:rPr>
      </w:r>
      <w:r/>
    </w:p>
    <w:p>
      <w:pPr>
        <w:pStyle w:val="589"/>
        <w:ind w:firstLine="567"/>
        <w:jc w:val="both"/>
      </w:pPr>
      <w:r/>
      <w:r/>
    </w:p>
    <w:p>
      <w:pPr>
        <w:pStyle w:val="589"/>
        <w:ind w:firstLine="567"/>
        <w:jc w:val="both"/>
        <w:rPr>
          <w:sz w:val="28"/>
        </w:rPr>
      </w:pPr>
      <w:r>
        <w:rPr>
          <w:sz w:val="28"/>
        </w:rPr>
      </w:r>
      <w:r>
        <w:rPr>
          <w:sz w:val="28"/>
        </w:rPr>
        <w:t xml:space="preserve">Удельная величина потребления  электрической энергии  в 2024 году сократилась на 7 кВт/ч на 1 человека населения, в связи с действием режима КТО. В 2026 году и последующие годы  планируемая удельная величина будет снижаться  за счёт экономии.</w:t>
      </w:r>
      <w:r>
        <w:rPr>
          <w:sz w:val="28"/>
        </w:rPr>
      </w:r>
      <w:r/>
    </w:p>
    <w:p>
      <w:pPr>
        <w:pStyle w:val="589"/>
        <w:ind w:firstLine="567"/>
        <w:jc w:val="both"/>
        <w:rPr>
          <w:sz w:val="28"/>
        </w:rPr>
      </w:pPr>
      <w:r>
        <w:rPr>
          <w:i/>
          <w:sz w:val="28"/>
        </w:rPr>
        <w:t xml:space="preserve">   </w:t>
      </w:r>
      <w:r>
        <w:rPr>
          <w:b/>
          <w:i/>
          <w:color w:val="0000FF"/>
          <w:sz w:val="28"/>
        </w:rPr>
        <w:t xml:space="preserve">40.2.</w:t>
      </w:r>
      <w:r>
        <w:rPr>
          <w:b/>
          <w:i/>
          <w:color w:val="0000FF"/>
          <w:sz w:val="28"/>
        </w:rPr>
        <w:t xml:space="preserve">    </w:t>
      </w:r>
      <w:r>
        <w:rPr>
          <w:b/>
          <w:i/>
          <w:color w:val="0000FF"/>
          <w:sz w:val="28"/>
        </w:rPr>
        <w:t xml:space="preserve">тепловая энергия</w:t>
      </w:r>
      <w:r>
        <w:rPr>
          <w:b/>
          <w:color w:val="0000FF"/>
          <w:sz w:val="28"/>
        </w:rPr>
        <w:t xml:space="preserve"> </w:t>
      </w:r>
      <w:r>
        <w:rPr>
          <w:sz w:val="28"/>
        </w:rPr>
      </w:r>
      <w:r/>
    </w:p>
    <w:p>
      <w:pPr>
        <w:pStyle w:val="589"/>
        <w:jc w:val="both"/>
        <w:spacing w:lineRule="auto" w:line="276"/>
        <w:rPr>
          <w:sz w:val="28"/>
        </w:rPr>
      </w:pPr>
      <w:r>
        <w:rPr>
          <w:sz w:val="28"/>
        </w:rPr>
        <w:t xml:space="preserve">  </w:t>
      </w:r>
      <w:r>
        <w:rPr>
          <w:sz w:val="28"/>
        </w:rPr>
        <w:t xml:space="preserve">Услуга по предоставлению  тепловой энергии     на территории района не производится.</w:t>
      </w:r>
      <w:r>
        <w:rPr>
          <w:sz w:val="28"/>
        </w:rPr>
      </w:r>
      <w:r/>
    </w:p>
    <w:p>
      <w:pPr>
        <w:pStyle w:val="589"/>
        <w:jc w:val="both"/>
        <w:spacing w:lineRule="auto" w:line="276"/>
        <w:rPr>
          <w:b/>
          <w:i/>
          <w:color w:val="0000FF"/>
          <w:sz w:val="28"/>
        </w:rPr>
      </w:pPr>
      <w:r>
        <w:rPr>
          <w:b/>
          <w:i/>
          <w:color w:val="0000FF"/>
          <w:sz w:val="28"/>
        </w:rPr>
        <w:t xml:space="preserve">  </w:t>
      </w:r>
      <w:r>
        <w:rPr>
          <w:b/>
          <w:i/>
          <w:color w:val="0000FF"/>
          <w:sz w:val="28"/>
        </w:rPr>
        <w:t xml:space="preserve">40.3.</w:t>
      </w:r>
      <w:r>
        <w:rPr>
          <w:b/>
          <w:i/>
          <w:color w:val="0000FF"/>
          <w:sz w:val="28"/>
        </w:rPr>
        <w:t xml:space="preserve">   </w:t>
      </w:r>
      <w:r>
        <w:rPr>
          <w:b/>
          <w:i/>
          <w:color w:val="0000FF"/>
          <w:sz w:val="28"/>
        </w:rPr>
        <w:t xml:space="preserve">горячая вода</w:t>
      </w:r>
      <w:r>
        <w:rPr>
          <w:sz w:val="28"/>
        </w:rPr>
      </w:r>
      <w:r/>
    </w:p>
    <w:p>
      <w:pPr>
        <w:pStyle w:val="589"/>
        <w:ind w:firstLine="567"/>
        <w:jc w:val="both"/>
        <w:spacing w:lineRule="auto" w:line="276"/>
        <w:rPr>
          <w:i/>
          <w:color w:val="0000FF"/>
          <w:sz w:val="28"/>
        </w:rPr>
      </w:pPr>
      <w:r>
        <w:rPr>
          <w:sz w:val="28"/>
        </w:rPr>
        <w:t xml:space="preserve">Услуга по обеспечению горячей водой на территории района не предоставляется.</w:t>
      </w:r>
      <w:r>
        <w:rPr>
          <w:sz w:val="28"/>
        </w:rPr>
        <w:t xml:space="preserve"> </w:t>
      </w:r>
      <w:r>
        <w:rPr>
          <w:sz w:val="28"/>
        </w:rPr>
        <w:t xml:space="preserve"> </w:t>
      </w:r>
      <w:r>
        <w:rPr>
          <w:i/>
          <w:color w:val="0000FF"/>
          <w:sz w:val="28"/>
        </w:rPr>
        <w:t xml:space="preserve">             </w:t>
      </w:r>
      <w:r>
        <w:rPr>
          <w:sz w:val="28"/>
        </w:rPr>
      </w:r>
      <w:r/>
    </w:p>
    <w:p>
      <w:pPr>
        <w:pStyle w:val="589"/>
        <w:numPr>
          <w:ilvl w:val="1"/>
          <w:numId w:val="7"/>
        </w:numPr>
        <w:jc w:val="both"/>
        <w:spacing w:lineRule="auto" w:line="276"/>
        <w:rPr>
          <w:b/>
          <w:i/>
          <w:color w:val="0000FF"/>
          <w:sz w:val="28"/>
        </w:rPr>
      </w:pPr>
      <w:r>
        <w:rPr>
          <w:b/>
          <w:i/>
          <w:color w:val="0000FF"/>
          <w:sz w:val="28"/>
        </w:rPr>
        <w:t xml:space="preserve">холодная вода</w:t>
      </w:r>
      <w:r>
        <w:rPr>
          <w:sz w:val="28"/>
        </w:rPr>
      </w:r>
      <w:r/>
    </w:p>
    <w:p>
      <w:pPr>
        <w:pStyle w:val="589"/>
        <w:ind w:left="480"/>
        <w:jc w:val="both"/>
        <w:spacing w:lineRule="auto" w:line="276"/>
        <w:rPr>
          <w:b/>
          <w:i/>
          <w:color w:val="0000FF"/>
          <w:sz w:val="28"/>
        </w:rPr>
      </w:pPr>
      <w:r>
        <w:rPr>
          <w:b/>
          <w:i/>
          <w:color w:val="0000FF"/>
          <w:sz w:val="28"/>
        </w:rPr>
      </w:r>
      <w:r/>
    </w:p>
    <w:p>
      <w:pPr>
        <w:pStyle w:val="589"/>
        <w:ind w:left="480"/>
        <w:jc w:val="both"/>
        <w:spacing w:lineRule="auto" w:line="276"/>
        <w:rPr>
          <w:b w:val="false"/>
          <w:i w:val="false"/>
          <w:color w:val="000000"/>
          <w:sz w:val="28"/>
        </w:rPr>
      </w:pPr>
      <w:r>
        <w:rPr>
          <w:b w:val="false"/>
          <w:i w:val="false"/>
          <w:color w:val="000000" w:themeColor="text1"/>
          <w:sz w:val="28"/>
        </w:rPr>
      </w:r>
      <w:r>
        <w:rPr>
          <w:b w:val="false"/>
          <w:i w:val="false"/>
          <w:color w:val="000000" w:themeColor="text1"/>
          <w:sz w:val="28"/>
        </w:rPr>
        <w:t xml:space="preserve">Удельная величина потребления холодной воды в 2024 году составила 1,56  м. Куб. на 1 человека населения.  В 2026 году и последующие годы  планируемая удельная величина будет снижаться  за счёт экономии.</w:t>
      </w:r>
      <w:r>
        <w:rPr>
          <w:b w:val="false"/>
          <w:i w:val="false"/>
          <w:color w:val="000000" w:themeColor="text1"/>
        </w:rPr>
      </w:r>
      <w:r/>
    </w:p>
    <w:p>
      <w:pPr>
        <w:pStyle w:val="589"/>
        <w:ind w:left="480"/>
        <w:jc w:val="both"/>
        <w:spacing w:lineRule="auto" w:line="276"/>
        <w:rPr>
          <w:b w:val="false"/>
          <w:i w:val="false"/>
          <w:color w:val="000000"/>
          <w:sz w:val="28"/>
        </w:rPr>
      </w:pPr>
      <w:r>
        <w:rPr>
          <w:b w:val="false"/>
          <w:i w:val="false"/>
          <w:color w:val="000000" w:themeColor="text1"/>
          <w:sz w:val="28"/>
        </w:rPr>
      </w:r>
      <w:r>
        <w:rPr>
          <w:b w:val="false"/>
          <w:i w:val="false"/>
          <w:color w:val="000000" w:themeColor="text1"/>
        </w:rPr>
      </w:r>
      <w:r/>
    </w:p>
    <w:p>
      <w:pPr>
        <w:pStyle w:val="589"/>
        <w:ind w:left="480"/>
        <w:jc w:val="both"/>
        <w:spacing w:lineRule="auto" w:line="276"/>
        <w:rPr>
          <w:sz w:val="28"/>
        </w:rPr>
      </w:pPr>
      <w:r>
        <w:rPr>
          <w:b/>
          <w:i/>
          <w:color w:val="0000FF"/>
          <w:sz w:val="28"/>
        </w:rPr>
        <w:t xml:space="preserve">природный газ</w:t>
      </w:r>
      <w:r>
        <w:rPr>
          <w:sz w:val="28"/>
        </w:rPr>
      </w:r>
      <w:r/>
    </w:p>
    <w:p>
      <w:pPr>
        <w:pStyle w:val="589"/>
        <w:jc w:val="both"/>
        <w:spacing w:lineRule="auto" w:line="276"/>
        <w:rPr>
          <w:sz w:val="28"/>
        </w:rPr>
      </w:pPr>
      <w:r>
        <w:rPr>
          <w:sz w:val="28"/>
        </w:rPr>
        <w:t xml:space="preserve">       </w:t>
      </w:r>
      <w:r>
        <w:rPr>
          <w:sz w:val="28"/>
        </w:rPr>
        <w:t xml:space="preserve">Удельная величина потребления  природного газа снизилась в 2024  году  на 1 человека населения, осталась на уровне  2023 года.  В 2026 году и последующие годы  планируемая удельная величина будет   снижаться  за счёт экономии.</w:t>
      </w:r>
      <w:r>
        <w:rPr>
          <w:sz w:val="28"/>
        </w:rPr>
      </w:r>
      <w:r/>
    </w:p>
    <w:p>
      <w:pPr>
        <w:pStyle w:val="589"/>
        <w:numPr>
          <w:ilvl w:val="0"/>
          <w:numId w:val="7"/>
        </w:numPr>
        <w:jc w:val="both"/>
        <w:spacing w:lineRule="auto" w:line="276"/>
        <w:rPr>
          <w:b/>
          <w:i/>
          <w:color w:val="0000FF"/>
          <w:sz w:val="28"/>
        </w:rPr>
      </w:pPr>
      <w:r>
        <w:rPr>
          <w:b/>
          <w:i/>
          <w:color w:val="0000FF"/>
          <w:sz w:val="28"/>
        </w:rPr>
        <w:t xml:space="preserve">Результаты независимой оц</w:t>
      </w:r>
      <w:r>
        <w:rPr>
          <w:b/>
          <w:i/>
          <w:color w:val="0000FF"/>
          <w:sz w:val="28"/>
        </w:rPr>
        <w:t xml:space="preserve">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w:t>
      </w:r>
      <w:r>
        <w:rPr>
          <w:b/>
          <w:i/>
          <w:color w:val="0000FF"/>
          <w:sz w:val="28"/>
        </w:rPr>
        <w:t xml:space="preserve">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r>
        <w:rPr>
          <w:sz w:val="28"/>
        </w:rPr>
      </w:r>
      <w:r/>
    </w:p>
    <w:p>
      <w:pPr>
        <w:pStyle w:val="589"/>
        <w:numPr>
          <w:ilvl w:val="1"/>
          <w:numId w:val="8"/>
        </w:numPr>
        <w:jc w:val="both"/>
        <w:spacing w:lineRule="auto" w:line="276"/>
        <w:rPr>
          <w:sz w:val="28"/>
        </w:rPr>
      </w:pPr>
      <w:r>
        <w:rPr>
          <w:b/>
          <w:i/>
          <w:color w:val="0000FF"/>
          <w:sz w:val="28"/>
        </w:rPr>
        <w:t xml:space="preserve">в сфере культуры</w:t>
      </w:r>
      <w:r>
        <w:rPr>
          <w:sz w:val="28"/>
        </w:rPr>
        <w:t xml:space="preserve"> </w:t>
      </w:r>
      <w:r>
        <w:rPr>
          <w:sz w:val="28"/>
        </w:rPr>
      </w:r>
      <w:r/>
    </w:p>
    <w:p>
      <w:pPr>
        <w:pStyle w:val="589"/>
        <w:jc w:val="both"/>
        <w:spacing w:lineRule="auto" w:line="276"/>
        <w:rPr>
          <w:sz w:val="28"/>
        </w:rPr>
      </w:pPr>
      <w:r>
        <w:rPr>
          <w:sz w:val="28"/>
          <w:highlight w:val="white"/>
        </w:rPr>
        <w:t xml:space="preserve"> </w:t>
      </w:r>
      <w:r>
        <w:rPr>
          <w:sz w:val="28"/>
          <w:highlight w:val="white"/>
        </w:rPr>
        <w:t xml:space="preserve"> </w:t>
      </w:r>
      <w:r>
        <w:rPr>
          <w:sz w:val="28"/>
          <w:highlight w:val="white"/>
        </w:rPr>
        <w:t xml:space="preserve"> </w:t>
      </w:r>
      <w:r>
        <w:rPr>
          <w:sz w:val="28"/>
        </w:rPr>
        <w:t xml:space="preserve">В связи с действием режима  КТО, сторудников культуры  перевели  на  простой. Поэтому  независимая оценка качества условий оказания услуг муниципальными организациями в сферах культуры в 2024 году не проводилась.</w:t>
      </w:r>
      <w:r>
        <w:rPr>
          <w:sz w:val="28"/>
        </w:rPr>
      </w:r>
      <w:r>
        <w:rPr>
          <w:sz w:val="28"/>
        </w:rPr>
      </w:r>
    </w:p>
    <w:p>
      <w:pPr>
        <w:pStyle w:val="589"/>
        <w:jc w:val="both"/>
        <w:spacing w:lineRule="auto" w:line="276"/>
        <w:rPr>
          <w:sz w:val="28"/>
          <w:highlight w:val="yellow"/>
        </w:rPr>
      </w:pPr>
      <w:r/>
      <w:r>
        <w:rPr>
          <w:b/>
          <w:color w:val="0000FF"/>
          <w:sz w:val="28"/>
        </w:rPr>
        <w:t xml:space="preserve">в сфере образования</w:t>
      </w:r>
      <w:r>
        <w:rPr>
          <w:sz w:val="28"/>
        </w:rPr>
        <w:t xml:space="preserve"> </w:t>
      </w:r>
      <w:r>
        <w:rPr>
          <w:sz w:val="28"/>
        </w:rPr>
      </w:r>
      <w:r/>
    </w:p>
    <w:p>
      <w:pPr>
        <w:pStyle w:val="589"/>
        <w:jc w:val="both"/>
        <w:spacing w:lineRule="auto" w:line="276"/>
        <w:rPr>
          <w:sz w:val="28"/>
        </w:rPr>
      </w:pPr>
      <w:r>
        <w:rPr>
          <w:sz w:val="28"/>
        </w:rPr>
        <w:t xml:space="preserve">  </w:t>
      </w:r>
      <w:r>
        <w:rPr>
          <w:sz w:val="28"/>
        </w:rPr>
        <w:t xml:space="preserve">Независимая оценка качества условий осуществления образовательной деятельности проводилась в 2024 году в отношении 8 образовательных организаций. </w:t>
      </w:r>
      <w:r>
        <w:rPr>
          <w:sz w:val="28"/>
        </w:rPr>
      </w:r>
      <w:r/>
    </w:p>
    <w:p>
      <w:pPr>
        <w:pStyle w:val="589"/>
        <w:numPr>
          <w:ilvl w:val="1"/>
          <w:numId w:val="9"/>
        </w:numPr>
        <w:jc w:val="both"/>
        <w:spacing w:lineRule="auto" w:line="276"/>
        <w:rPr>
          <w:b/>
          <w:i/>
          <w:color w:val="0000FF"/>
          <w:sz w:val="28"/>
        </w:rPr>
      </w:pPr>
      <w:r>
        <w:rPr>
          <w:b/>
          <w:i/>
          <w:color w:val="0000FF"/>
          <w:sz w:val="28"/>
        </w:rPr>
        <w:t xml:space="preserve">в сфере охраны здоровья (Результаты независимой оценки качества условий оказания услуг медицинскими организациями муниципальной системы здравоохранения учитываются в случае передачи органами государственной власти</w:t>
      </w:r>
      <w:r>
        <w:rPr>
          <w:b/>
          <w:i/>
          <w:color w:val="0000FF"/>
          <w:sz w:val="28"/>
        </w:rPr>
        <w:t xml:space="preserve"> субъектов Российской Федерации полномочий в сфере охраны здоровья органам местного самоуправления городских округов и муниципальных районов в соответствии с частью 2 статьи 16 Федерального закона «Об основах охраны здоровья граждан в Российской Федерации)</w:t>
      </w:r>
      <w:r>
        <w:rPr>
          <w:sz w:val="28"/>
        </w:rPr>
      </w:r>
      <w:r/>
    </w:p>
    <w:p>
      <w:pPr>
        <w:pStyle w:val="589"/>
        <w:jc w:val="both"/>
        <w:spacing w:lineRule="auto" w:line="276"/>
        <w:rPr>
          <w:sz w:val="28"/>
        </w:rPr>
      </w:pPr>
      <w:r>
        <w:rPr>
          <w:sz w:val="28"/>
        </w:rPr>
        <w:t xml:space="preserve">                Муниципальных учреждений в сфере охраны здоровья на территории района нет.</w:t>
      </w:r>
      <w:r>
        <w:rPr>
          <w:sz w:val="28"/>
        </w:rPr>
      </w:r>
      <w:r/>
    </w:p>
    <w:sectPr>
      <w:footnotePr/>
      <w:type w:val="nextPage"/>
      <w:pgSz w:w="11906" w:h="16838" w:orient="portrait"/>
      <w:pgMar w:top="567" w:right="851" w:bottom="567" w:left="1701" w:header="709" w:footer="709"/>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Courier New">
    <w:panose1 w:val="02070309020205020404"/>
  </w:font>
  <w:font w:name="Wingdings">
    <w:panose1 w:val="05000000000000000000"/>
  </w:font>
  <w:font w:name="Verdana">
    <w:panose1 w:val="020B0604030504040204"/>
  </w:font>
  <w:font w:name="Calibri">
    <w:panose1 w:val="020F0502020204030204"/>
  </w:font>
  <w:font w:name="Tahoma">
    <w:panose1 w:val="020B0604030504040204"/>
  </w:font>
  <w:font w:name="Arial">
    <w:panose1 w:val="020B0604020202020204"/>
  </w:font>
  <w:font w:name="Arial Unicode MS">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nothing"/>
      <w:lvlText w:val=""/>
      <w:lvlJc w:val="left"/>
      <w:pPr>
        <w:pStyle w:val="589"/>
        <w:ind w:left="432" w:hanging="432"/>
        <w:tabs>
          <w:tab w:val="left" w:pos="0" w:leader="none"/>
        </w:tabs>
      </w:pPr>
      <w:rPr>
        <w:b w:val="false"/>
        <w:i w:val="false"/>
        <w:strike w:val="false"/>
        <w:dstrike w:val="false"/>
        <w:color w:val="000000"/>
        <w:sz w:val="28"/>
        <w:szCs w:val="28"/>
        <w:u w:val="none"/>
      </w:rPr>
    </w:lvl>
    <w:lvl w:ilvl="1">
      <w:start w:val="1"/>
      <w:numFmt w:val="decimal"/>
      <w:isLgl w:val="false"/>
      <w:suff w:val="nothing"/>
      <w:lvlText w:val=""/>
      <w:lvlJc w:val="left"/>
      <w:pPr>
        <w:pStyle w:val="589"/>
        <w:ind w:left="576" w:hanging="576"/>
        <w:tabs>
          <w:tab w:val="left" w:pos="0" w:leader="none"/>
        </w:tabs>
      </w:pPr>
    </w:lvl>
    <w:lvl w:ilvl="2">
      <w:start w:val="1"/>
      <w:numFmt w:val="decimal"/>
      <w:isLgl w:val="false"/>
      <w:suff w:val="nothing"/>
      <w:lvlText w:val=""/>
      <w:lvlJc w:val="left"/>
      <w:pPr>
        <w:pStyle w:val="589"/>
        <w:ind w:left="720" w:hanging="720"/>
        <w:tabs>
          <w:tab w:val="left" w:pos="0" w:leader="none"/>
        </w:tabs>
      </w:pPr>
    </w:lvl>
    <w:lvl w:ilvl="3">
      <w:start w:val="1"/>
      <w:numFmt w:val="decimal"/>
      <w:isLgl w:val="false"/>
      <w:suff w:val="nothing"/>
      <w:lvlText w:val=""/>
      <w:lvlJc w:val="left"/>
      <w:pPr>
        <w:pStyle w:val="589"/>
        <w:ind w:left="864" w:hanging="864"/>
        <w:tabs>
          <w:tab w:val="left" w:pos="0" w:leader="none"/>
        </w:tabs>
      </w:pPr>
    </w:lvl>
    <w:lvl w:ilvl="4">
      <w:start w:val="1"/>
      <w:numFmt w:val="decimal"/>
      <w:isLgl w:val="false"/>
      <w:suff w:val="nothing"/>
      <w:lvlText w:val=""/>
      <w:lvlJc w:val="left"/>
      <w:pPr>
        <w:pStyle w:val="589"/>
        <w:ind w:left="1008" w:hanging="1008"/>
        <w:tabs>
          <w:tab w:val="left" w:pos="0" w:leader="none"/>
        </w:tabs>
      </w:pPr>
    </w:lvl>
    <w:lvl w:ilvl="5">
      <w:start w:val="1"/>
      <w:numFmt w:val="decimal"/>
      <w:isLgl w:val="false"/>
      <w:suff w:val="nothing"/>
      <w:lvlText w:val=""/>
      <w:lvlJc w:val="left"/>
      <w:pPr>
        <w:pStyle w:val="589"/>
        <w:ind w:left="1152" w:hanging="1152"/>
        <w:tabs>
          <w:tab w:val="left" w:pos="0" w:leader="none"/>
        </w:tabs>
      </w:pPr>
    </w:lvl>
    <w:lvl w:ilvl="6">
      <w:start w:val="1"/>
      <w:numFmt w:val="decimal"/>
      <w:isLgl w:val="false"/>
      <w:suff w:val="nothing"/>
      <w:lvlText w:val=""/>
      <w:lvlJc w:val="left"/>
      <w:pPr>
        <w:pStyle w:val="589"/>
        <w:ind w:left="1296" w:hanging="1296"/>
        <w:tabs>
          <w:tab w:val="left" w:pos="0" w:leader="none"/>
        </w:tabs>
      </w:pPr>
    </w:lvl>
    <w:lvl w:ilvl="7">
      <w:start w:val="1"/>
      <w:numFmt w:val="decimal"/>
      <w:isLgl w:val="false"/>
      <w:suff w:val="nothing"/>
      <w:lvlText w:val=""/>
      <w:lvlJc w:val="left"/>
      <w:pPr>
        <w:pStyle w:val="589"/>
        <w:ind w:left="1440" w:hanging="1440"/>
        <w:tabs>
          <w:tab w:val="left" w:pos="0" w:leader="none"/>
        </w:tabs>
      </w:pPr>
    </w:lvl>
    <w:lvl w:ilvl="8">
      <w:start w:val="1"/>
      <w:numFmt w:val="decimal"/>
      <w:isLgl w:val="false"/>
      <w:suff w:val="nothing"/>
      <w:lvlText w:val=""/>
      <w:lvlJc w:val="left"/>
      <w:pPr>
        <w:pStyle w:val="589"/>
        <w:ind w:left="1584" w:hanging="1584"/>
        <w:tabs>
          <w:tab w:val="left" w:pos="0" w:leader="none"/>
        </w:tabs>
      </w:pPr>
    </w:lvl>
  </w:abstractNum>
  <w:abstractNum w:abstractNumId="1">
    <w:multiLevelType w:val="hybridMultilevel"/>
    <w:lvl w:ilvl="0">
      <w:start w:val="1"/>
      <w:numFmt w:val="decimal"/>
      <w:isLgl w:val="false"/>
      <w:suff w:val="tab"/>
      <w:lvlText w:val="%1."/>
      <w:lvlJc w:val="left"/>
      <w:pPr>
        <w:pStyle w:val="589"/>
        <w:ind w:left="1407" w:hanging="840"/>
      </w:pPr>
      <w:rPr>
        <w:color w:val="000000"/>
      </w:rPr>
    </w:lvl>
    <w:lvl w:ilvl="1">
      <w:start w:val="1"/>
      <w:numFmt w:val="lowerLetter"/>
      <w:isLgl w:val="false"/>
      <w:suff w:val="tab"/>
      <w:lvlText w:val="%2."/>
      <w:lvlJc w:val="left"/>
      <w:pPr>
        <w:pStyle w:val="589"/>
        <w:ind w:left="1647" w:hanging="360"/>
      </w:pPr>
    </w:lvl>
    <w:lvl w:ilvl="2">
      <w:start w:val="1"/>
      <w:numFmt w:val="lowerRoman"/>
      <w:isLgl w:val="false"/>
      <w:suff w:val="tab"/>
      <w:lvlText w:val="%3."/>
      <w:lvlJc w:val="right"/>
      <w:pPr>
        <w:pStyle w:val="589"/>
        <w:ind w:left="2367" w:hanging="180"/>
      </w:pPr>
    </w:lvl>
    <w:lvl w:ilvl="3">
      <w:start w:val="1"/>
      <w:numFmt w:val="decimal"/>
      <w:isLgl w:val="false"/>
      <w:suff w:val="tab"/>
      <w:lvlText w:val="%4."/>
      <w:lvlJc w:val="left"/>
      <w:pPr>
        <w:pStyle w:val="589"/>
        <w:ind w:left="3087" w:hanging="360"/>
      </w:pPr>
    </w:lvl>
    <w:lvl w:ilvl="4">
      <w:start w:val="1"/>
      <w:numFmt w:val="lowerLetter"/>
      <w:isLgl w:val="false"/>
      <w:suff w:val="tab"/>
      <w:lvlText w:val="%5."/>
      <w:lvlJc w:val="left"/>
      <w:pPr>
        <w:pStyle w:val="589"/>
        <w:ind w:left="3807" w:hanging="360"/>
      </w:pPr>
    </w:lvl>
    <w:lvl w:ilvl="5">
      <w:start w:val="1"/>
      <w:numFmt w:val="lowerRoman"/>
      <w:isLgl w:val="false"/>
      <w:suff w:val="tab"/>
      <w:lvlText w:val="%6."/>
      <w:lvlJc w:val="right"/>
      <w:pPr>
        <w:pStyle w:val="589"/>
        <w:ind w:left="4527" w:hanging="180"/>
      </w:pPr>
    </w:lvl>
    <w:lvl w:ilvl="6">
      <w:start w:val="1"/>
      <w:numFmt w:val="decimal"/>
      <w:isLgl w:val="false"/>
      <w:suff w:val="tab"/>
      <w:lvlText w:val="%7."/>
      <w:lvlJc w:val="left"/>
      <w:pPr>
        <w:pStyle w:val="589"/>
        <w:ind w:left="5247" w:hanging="360"/>
      </w:pPr>
    </w:lvl>
    <w:lvl w:ilvl="7">
      <w:start w:val="1"/>
      <w:numFmt w:val="lowerLetter"/>
      <w:isLgl w:val="false"/>
      <w:suff w:val="tab"/>
      <w:lvlText w:val="%8."/>
      <w:lvlJc w:val="left"/>
      <w:pPr>
        <w:pStyle w:val="589"/>
        <w:ind w:left="5967" w:hanging="360"/>
      </w:pPr>
    </w:lvl>
    <w:lvl w:ilvl="8">
      <w:start w:val="1"/>
      <w:numFmt w:val="lowerRoman"/>
      <w:isLgl w:val="false"/>
      <w:suff w:val="tab"/>
      <w:lvlText w:val="%9."/>
      <w:lvlJc w:val="right"/>
      <w:pPr>
        <w:pStyle w:val="589"/>
        <w:ind w:left="6687" w:hanging="180"/>
      </w:pPr>
    </w:lvl>
  </w:abstractNum>
  <w:abstractNum w:abstractNumId="2">
    <w:multiLevelType w:val="hybridMultilevel"/>
    <w:lvl w:ilvl="0">
      <w:start w:val="1"/>
      <w:numFmt w:val="bullet"/>
      <w:isLgl w:val="false"/>
      <w:suff w:val="tab"/>
      <w:lvlText w:val=""/>
      <w:lvlJc w:val="left"/>
      <w:pPr>
        <w:pStyle w:val="589"/>
        <w:ind w:left="720" w:hanging="360"/>
      </w:pPr>
      <w:rPr>
        <w:rFonts w:ascii="Wingdings" w:hAnsi="Wingdings"/>
      </w:rPr>
    </w:lvl>
    <w:lvl w:ilvl="1">
      <w:start w:val="1"/>
      <w:numFmt w:val="bullet"/>
      <w:isLgl w:val="false"/>
      <w:suff w:val="tab"/>
      <w:lvlText w:val="o"/>
      <w:lvlJc w:val="left"/>
      <w:pPr>
        <w:pStyle w:val="589"/>
        <w:ind w:left="1440" w:hanging="360"/>
      </w:pPr>
      <w:rPr>
        <w:rFonts w:ascii="Courier New" w:hAnsi="Courier New"/>
      </w:rPr>
    </w:lvl>
    <w:lvl w:ilvl="2">
      <w:start w:val="1"/>
      <w:numFmt w:val="bullet"/>
      <w:isLgl w:val="false"/>
      <w:suff w:val="tab"/>
      <w:lvlText w:val=""/>
      <w:lvlJc w:val="left"/>
      <w:pPr>
        <w:pStyle w:val="589"/>
        <w:ind w:left="2160" w:hanging="360"/>
      </w:pPr>
      <w:rPr>
        <w:rFonts w:ascii="Wingdings" w:hAnsi="Wingdings"/>
      </w:rPr>
    </w:lvl>
    <w:lvl w:ilvl="3">
      <w:start w:val="1"/>
      <w:numFmt w:val="bullet"/>
      <w:isLgl w:val="false"/>
      <w:suff w:val="tab"/>
      <w:lvlText w:val=""/>
      <w:lvlJc w:val="left"/>
      <w:pPr>
        <w:pStyle w:val="589"/>
        <w:ind w:left="2880" w:hanging="360"/>
      </w:pPr>
      <w:rPr>
        <w:rFonts w:ascii="Symbol" w:hAnsi="Symbol"/>
      </w:rPr>
    </w:lvl>
    <w:lvl w:ilvl="4">
      <w:start w:val="1"/>
      <w:numFmt w:val="bullet"/>
      <w:isLgl w:val="false"/>
      <w:suff w:val="tab"/>
      <w:lvlText w:val="o"/>
      <w:lvlJc w:val="left"/>
      <w:pPr>
        <w:pStyle w:val="589"/>
        <w:ind w:left="3600" w:hanging="360"/>
      </w:pPr>
      <w:rPr>
        <w:rFonts w:ascii="Courier New" w:hAnsi="Courier New"/>
      </w:rPr>
    </w:lvl>
    <w:lvl w:ilvl="5">
      <w:start w:val="1"/>
      <w:numFmt w:val="bullet"/>
      <w:isLgl w:val="false"/>
      <w:suff w:val="tab"/>
      <w:lvlText w:val=""/>
      <w:lvlJc w:val="left"/>
      <w:pPr>
        <w:pStyle w:val="589"/>
        <w:ind w:left="4320" w:hanging="360"/>
      </w:pPr>
      <w:rPr>
        <w:rFonts w:ascii="Wingdings" w:hAnsi="Wingdings"/>
      </w:rPr>
    </w:lvl>
    <w:lvl w:ilvl="6">
      <w:start w:val="1"/>
      <w:numFmt w:val="bullet"/>
      <w:isLgl w:val="false"/>
      <w:suff w:val="tab"/>
      <w:lvlText w:val=""/>
      <w:lvlJc w:val="left"/>
      <w:pPr>
        <w:pStyle w:val="589"/>
        <w:ind w:left="5040" w:hanging="360"/>
      </w:pPr>
      <w:rPr>
        <w:rFonts w:ascii="Symbol" w:hAnsi="Symbol"/>
      </w:rPr>
    </w:lvl>
    <w:lvl w:ilvl="7">
      <w:start w:val="1"/>
      <w:numFmt w:val="bullet"/>
      <w:isLgl w:val="false"/>
      <w:suff w:val="tab"/>
      <w:lvlText w:val="o"/>
      <w:lvlJc w:val="left"/>
      <w:pPr>
        <w:pStyle w:val="589"/>
        <w:ind w:left="5760" w:hanging="360"/>
      </w:pPr>
      <w:rPr>
        <w:rFonts w:ascii="Courier New" w:hAnsi="Courier New"/>
      </w:rPr>
    </w:lvl>
    <w:lvl w:ilvl="8">
      <w:start w:val="1"/>
      <w:numFmt w:val="bullet"/>
      <w:isLgl w:val="false"/>
      <w:suff w:val="tab"/>
      <w:lvlText w:val=""/>
      <w:lvlJc w:val="left"/>
      <w:pPr>
        <w:pStyle w:val="589"/>
        <w:ind w:left="6480" w:hanging="360"/>
      </w:pPr>
      <w:rPr>
        <w:rFonts w:ascii="Wingdings" w:hAnsi="Wingdings"/>
      </w:rPr>
    </w:lvl>
  </w:abstractNum>
  <w:abstractNum w:abstractNumId="3">
    <w:multiLevelType w:val="hybridMultilevel"/>
    <w:lvl w:ilvl="0">
      <w:start w:val="40"/>
      <w:numFmt w:val="decimal"/>
      <w:isLgl w:val="false"/>
      <w:suff w:val="tab"/>
      <w:lvlText w:val="%1."/>
      <w:lvlJc w:val="left"/>
      <w:pPr>
        <w:pStyle w:val="589"/>
        <w:ind w:left="600" w:hanging="600"/>
        <w:tabs>
          <w:tab w:val="left" w:pos="600" w:leader="none"/>
        </w:tabs>
      </w:pPr>
    </w:lvl>
    <w:lvl w:ilvl="1">
      <w:start w:val="4"/>
      <w:numFmt w:val="decimal"/>
      <w:isLgl w:val="false"/>
      <w:suff w:val="tab"/>
      <w:lvlText w:val="%1.%2."/>
      <w:lvlJc w:val="left"/>
      <w:pPr>
        <w:pStyle w:val="589"/>
        <w:ind w:left="1080" w:hanging="600"/>
        <w:tabs>
          <w:tab w:val="left" w:pos="1080" w:leader="none"/>
        </w:tabs>
      </w:pPr>
    </w:lvl>
    <w:lvl w:ilvl="2">
      <w:start w:val="1"/>
      <w:numFmt w:val="decimal"/>
      <w:isLgl w:val="false"/>
      <w:suff w:val="tab"/>
      <w:lvlText w:val="%1.%2.%3."/>
      <w:lvlJc w:val="left"/>
      <w:pPr>
        <w:pStyle w:val="589"/>
        <w:ind w:left="1680" w:hanging="720"/>
        <w:tabs>
          <w:tab w:val="left" w:pos="1680" w:leader="none"/>
        </w:tabs>
      </w:pPr>
    </w:lvl>
    <w:lvl w:ilvl="3">
      <w:start w:val="1"/>
      <w:numFmt w:val="decimal"/>
      <w:isLgl w:val="false"/>
      <w:suff w:val="tab"/>
      <w:lvlText w:val="%1.%2.%3.%4."/>
      <w:lvlJc w:val="left"/>
      <w:pPr>
        <w:pStyle w:val="589"/>
        <w:ind w:left="2160" w:hanging="720"/>
        <w:tabs>
          <w:tab w:val="left" w:pos="2160" w:leader="none"/>
        </w:tabs>
      </w:pPr>
    </w:lvl>
    <w:lvl w:ilvl="4">
      <w:start w:val="1"/>
      <w:numFmt w:val="decimal"/>
      <w:isLgl w:val="false"/>
      <w:suff w:val="tab"/>
      <w:lvlText w:val="%1.%2.%3.%4.%5."/>
      <w:lvlJc w:val="left"/>
      <w:pPr>
        <w:pStyle w:val="589"/>
        <w:ind w:left="3000" w:hanging="1080"/>
        <w:tabs>
          <w:tab w:val="left" w:pos="3000" w:leader="none"/>
        </w:tabs>
      </w:pPr>
    </w:lvl>
    <w:lvl w:ilvl="5">
      <w:start w:val="1"/>
      <w:numFmt w:val="decimal"/>
      <w:isLgl w:val="false"/>
      <w:suff w:val="tab"/>
      <w:lvlText w:val="%1.%2.%3.%4.%5.%6."/>
      <w:lvlJc w:val="left"/>
      <w:pPr>
        <w:pStyle w:val="589"/>
        <w:ind w:left="3480" w:hanging="1080"/>
        <w:tabs>
          <w:tab w:val="left" w:pos="3480" w:leader="none"/>
        </w:tabs>
      </w:pPr>
    </w:lvl>
    <w:lvl w:ilvl="6">
      <w:start w:val="1"/>
      <w:numFmt w:val="decimal"/>
      <w:isLgl w:val="false"/>
      <w:suff w:val="tab"/>
      <w:lvlText w:val="%1.%2.%3.%4.%5.%6.%7."/>
      <w:lvlJc w:val="left"/>
      <w:pPr>
        <w:pStyle w:val="589"/>
        <w:ind w:left="4320" w:hanging="1440"/>
        <w:tabs>
          <w:tab w:val="left" w:pos="4320" w:leader="none"/>
        </w:tabs>
      </w:pPr>
    </w:lvl>
    <w:lvl w:ilvl="7">
      <w:start w:val="1"/>
      <w:numFmt w:val="decimal"/>
      <w:isLgl w:val="false"/>
      <w:suff w:val="tab"/>
      <w:lvlText w:val="%1.%2.%3.%4.%5.%6.%7.%8."/>
      <w:lvlJc w:val="left"/>
      <w:pPr>
        <w:pStyle w:val="589"/>
        <w:ind w:left="4800" w:hanging="1440"/>
        <w:tabs>
          <w:tab w:val="left" w:pos="4800" w:leader="none"/>
        </w:tabs>
      </w:pPr>
    </w:lvl>
    <w:lvl w:ilvl="8">
      <w:start w:val="1"/>
      <w:numFmt w:val="decimal"/>
      <w:isLgl w:val="false"/>
      <w:suff w:val="tab"/>
      <w:lvlText w:val="%1.%2.%3.%4.%5.%6.%7.%8.%9."/>
      <w:lvlJc w:val="left"/>
      <w:pPr>
        <w:pStyle w:val="589"/>
        <w:ind w:left="5640" w:hanging="1800"/>
        <w:tabs>
          <w:tab w:val="left" w:pos="5640" w:leader="none"/>
        </w:tabs>
      </w:pPr>
    </w:lvl>
  </w:abstractNum>
  <w:abstractNum w:abstractNumId="4">
    <w:multiLevelType w:val="hybridMultilevel"/>
    <w:lvl w:ilvl="0">
      <w:start w:val="1"/>
      <w:numFmt w:val="decimal"/>
      <w:isLgl w:val="false"/>
      <w:suff w:val="tab"/>
      <w:lvlText w:val="%1."/>
      <w:lvlJc w:val="left"/>
      <w:pPr>
        <w:pStyle w:val="589"/>
        <w:ind w:left="720" w:hanging="360"/>
        <w:tabs>
          <w:tab w:val="left" w:pos="720" w:leader="none"/>
        </w:tabs>
      </w:pPr>
    </w:lvl>
    <w:lvl w:ilvl="1">
      <w:start w:val="1"/>
      <w:numFmt w:val="lowerLetter"/>
      <w:isLgl w:val="false"/>
      <w:suff w:val="tab"/>
      <w:lvlText w:val="%2."/>
      <w:lvlJc w:val="left"/>
      <w:pPr>
        <w:pStyle w:val="589"/>
        <w:ind w:left="1440" w:hanging="360"/>
        <w:tabs>
          <w:tab w:val="left" w:pos="1440" w:leader="none"/>
        </w:tabs>
      </w:pPr>
    </w:lvl>
    <w:lvl w:ilvl="2">
      <w:start w:val="1"/>
      <w:numFmt w:val="lowerRoman"/>
      <w:isLgl w:val="false"/>
      <w:suff w:val="tab"/>
      <w:lvlText w:val="%3."/>
      <w:lvlJc w:val="right"/>
      <w:pPr>
        <w:pStyle w:val="589"/>
        <w:ind w:left="2160" w:hanging="180"/>
        <w:tabs>
          <w:tab w:val="left" w:pos="2160" w:leader="none"/>
        </w:tabs>
      </w:pPr>
    </w:lvl>
    <w:lvl w:ilvl="3">
      <w:start w:val="1"/>
      <w:numFmt w:val="decimal"/>
      <w:isLgl w:val="false"/>
      <w:suff w:val="tab"/>
      <w:lvlText w:val="%4."/>
      <w:lvlJc w:val="left"/>
      <w:pPr>
        <w:pStyle w:val="589"/>
        <w:ind w:left="2880" w:hanging="360"/>
        <w:tabs>
          <w:tab w:val="left" w:pos="2880" w:leader="none"/>
        </w:tabs>
      </w:pPr>
    </w:lvl>
    <w:lvl w:ilvl="4">
      <w:start w:val="1"/>
      <w:numFmt w:val="lowerLetter"/>
      <w:isLgl w:val="false"/>
      <w:suff w:val="tab"/>
      <w:lvlText w:val="%5."/>
      <w:lvlJc w:val="left"/>
      <w:pPr>
        <w:pStyle w:val="589"/>
        <w:ind w:left="3600" w:hanging="360"/>
        <w:tabs>
          <w:tab w:val="left" w:pos="3600" w:leader="none"/>
        </w:tabs>
      </w:pPr>
    </w:lvl>
    <w:lvl w:ilvl="5">
      <w:start w:val="1"/>
      <w:numFmt w:val="lowerRoman"/>
      <w:isLgl w:val="false"/>
      <w:suff w:val="tab"/>
      <w:lvlText w:val="%6."/>
      <w:lvlJc w:val="right"/>
      <w:pPr>
        <w:pStyle w:val="589"/>
        <w:ind w:left="4320" w:hanging="180"/>
        <w:tabs>
          <w:tab w:val="left" w:pos="4320" w:leader="none"/>
        </w:tabs>
      </w:pPr>
    </w:lvl>
    <w:lvl w:ilvl="6">
      <w:start w:val="1"/>
      <w:numFmt w:val="decimal"/>
      <w:isLgl w:val="false"/>
      <w:suff w:val="tab"/>
      <w:lvlText w:val="%7."/>
      <w:lvlJc w:val="left"/>
      <w:pPr>
        <w:pStyle w:val="589"/>
        <w:ind w:left="5040" w:hanging="360"/>
        <w:tabs>
          <w:tab w:val="left" w:pos="5040" w:leader="none"/>
        </w:tabs>
      </w:pPr>
    </w:lvl>
    <w:lvl w:ilvl="7">
      <w:start w:val="1"/>
      <w:numFmt w:val="lowerLetter"/>
      <w:isLgl w:val="false"/>
      <w:suff w:val="tab"/>
      <w:lvlText w:val="%8."/>
      <w:lvlJc w:val="left"/>
      <w:pPr>
        <w:pStyle w:val="589"/>
        <w:ind w:left="5760" w:hanging="360"/>
        <w:tabs>
          <w:tab w:val="left" w:pos="5760" w:leader="none"/>
        </w:tabs>
      </w:pPr>
    </w:lvl>
    <w:lvl w:ilvl="8">
      <w:start w:val="1"/>
      <w:numFmt w:val="lowerRoman"/>
      <w:isLgl w:val="false"/>
      <w:suff w:val="tab"/>
      <w:lvlText w:val="%9."/>
      <w:lvlJc w:val="right"/>
      <w:pPr>
        <w:pStyle w:val="589"/>
        <w:ind w:left="6480" w:hanging="180"/>
        <w:tabs>
          <w:tab w:val="left" w:pos="6480" w:leader="none"/>
        </w:tabs>
      </w:pPr>
    </w:lvl>
  </w:abstractNum>
  <w:abstractNum w:abstractNumId="5">
    <w:multiLevelType w:val="hybridMultilevel"/>
    <w:lvl w:ilvl="0">
      <w:start w:val="41"/>
      <w:numFmt w:val="decimal"/>
      <w:isLgl w:val="false"/>
      <w:suff w:val="tab"/>
      <w:lvlText w:val="%1"/>
      <w:lvlJc w:val="left"/>
      <w:pPr>
        <w:pStyle w:val="589"/>
        <w:ind w:left="660" w:hanging="660"/>
        <w:tabs>
          <w:tab w:val="left" w:pos="660" w:leader="none"/>
        </w:tabs>
      </w:pPr>
    </w:lvl>
    <w:lvl w:ilvl="1">
      <w:start w:val="3"/>
      <w:numFmt w:val="decimal"/>
      <w:isLgl w:val="false"/>
      <w:suff w:val="tab"/>
      <w:lvlText w:val="%1.%2"/>
      <w:lvlJc w:val="left"/>
      <w:pPr>
        <w:pStyle w:val="589"/>
        <w:ind w:left="660" w:hanging="660"/>
        <w:tabs>
          <w:tab w:val="left" w:pos="660" w:leader="none"/>
        </w:tabs>
      </w:pPr>
    </w:lvl>
    <w:lvl w:ilvl="2">
      <w:start w:val="1"/>
      <w:numFmt w:val="decimal"/>
      <w:isLgl w:val="false"/>
      <w:suff w:val="tab"/>
      <w:lvlText w:val="%1.%2.%3"/>
      <w:lvlJc w:val="left"/>
      <w:pPr>
        <w:pStyle w:val="589"/>
        <w:ind w:left="720" w:hanging="720"/>
        <w:tabs>
          <w:tab w:val="left" w:pos="720" w:leader="none"/>
        </w:tabs>
      </w:pPr>
    </w:lvl>
    <w:lvl w:ilvl="3">
      <w:start w:val="1"/>
      <w:numFmt w:val="decimal"/>
      <w:isLgl w:val="false"/>
      <w:suff w:val="tab"/>
      <w:lvlText w:val="%1.%2.%3.%4"/>
      <w:lvlJc w:val="left"/>
      <w:pPr>
        <w:pStyle w:val="589"/>
        <w:ind w:left="720" w:hanging="720"/>
        <w:tabs>
          <w:tab w:val="left" w:pos="720" w:leader="none"/>
        </w:tabs>
      </w:pPr>
    </w:lvl>
    <w:lvl w:ilvl="4">
      <w:start w:val="1"/>
      <w:numFmt w:val="decimal"/>
      <w:isLgl w:val="false"/>
      <w:suff w:val="tab"/>
      <w:lvlText w:val="%1.%2.%3.%4.%5"/>
      <w:lvlJc w:val="left"/>
      <w:pPr>
        <w:pStyle w:val="589"/>
        <w:ind w:left="1080" w:hanging="1080"/>
        <w:tabs>
          <w:tab w:val="left" w:pos="1080" w:leader="none"/>
        </w:tabs>
      </w:pPr>
    </w:lvl>
    <w:lvl w:ilvl="5">
      <w:start w:val="1"/>
      <w:numFmt w:val="decimal"/>
      <w:isLgl w:val="false"/>
      <w:suff w:val="tab"/>
      <w:lvlText w:val="%1.%2.%3.%4.%5.%6"/>
      <w:lvlJc w:val="left"/>
      <w:pPr>
        <w:pStyle w:val="589"/>
        <w:ind w:left="1080" w:hanging="1080"/>
        <w:tabs>
          <w:tab w:val="left" w:pos="1080" w:leader="none"/>
        </w:tabs>
      </w:pPr>
    </w:lvl>
    <w:lvl w:ilvl="6">
      <w:start w:val="1"/>
      <w:numFmt w:val="decimal"/>
      <w:isLgl w:val="false"/>
      <w:suff w:val="tab"/>
      <w:lvlText w:val="%1.%2.%3.%4.%5.%6.%7"/>
      <w:lvlJc w:val="left"/>
      <w:pPr>
        <w:pStyle w:val="589"/>
        <w:ind w:left="1440" w:hanging="1440"/>
        <w:tabs>
          <w:tab w:val="left" w:pos="1440" w:leader="none"/>
        </w:tabs>
      </w:pPr>
    </w:lvl>
    <w:lvl w:ilvl="7">
      <w:start w:val="1"/>
      <w:numFmt w:val="decimal"/>
      <w:isLgl w:val="false"/>
      <w:suff w:val="tab"/>
      <w:lvlText w:val="%1.%2.%3.%4.%5.%6.%7.%8"/>
      <w:lvlJc w:val="left"/>
      <w:pPr>
        <w:pStyle w:val="589"/>
        <w:ind w:left="1440" w:hanging="1440"/>
        <w:tabs>
          <w:tab w:val="left" w:pos="1440" w:leader="none"/>
        </w:tabs>
      </w:pPr>
    </w:lvl>
    <w:lvl w:ilvl="8">
      <w:start w:val="1"/>
      <w:numFmt w:val="decimal"/>
      <w:isLgl w:val="false"/>
      <w:suff w:val="tab"/>
      <w:lvlText w:val="%1.%2.%3.%4.%5.%6.%7.%8.%9"/>
      <w:lvlJc w:val="left"/>
      <w:pPr>
        <w:pStyle w:val="589"/>
        <w:ind w:left="1800" w:hanging="1800"/>
        <w:tabs>
          <w:tab w:val="left" w:pos="1800" w:leader="none"/>
        </w:tabs>
      </w:pPr>
    </w:lvl>
  </w:abstractNum>
  <w:abstractNum w:abstractNumId="6">
    <w:multiLevelType w:val="hybridMultilevel"/>
    <w:lvl w:ilvl="0">
      <w:start w:val="5"/>
      <w:numFmt w:val="decimal"/>
      <w:isLgl w:val="false"/>
      <w:suff w:val="tab"/>
      <w:lvlText w:val="%1."/>
      <w:lvlJc w:val="left"/>
      <w:pPr>
        <w:pStyle w:val="589"/>
        <w:ind w:left="720" w:hanging="360"/>
        <w:tabs>
          <w:tab w:val="left" w:pos="720" w:leader="none"/>
        </w:tabs>
      </w:pPr>
    </w:lvl>
    <w:lvl w:ilvl="1">
      <w:start w:val="1"/>
      <w:numFmt w:val="lowerLetter"/>
      <w:isLgl w:val="false"/>
      <w:suff w:val="tab"/>
      <w:lvlText w:val="%2."/>
      <w:lvlJc w:val="left"/>
      <w:pPr>
        <w:pStyle w:val="589"/>
        <w:ind w:left="1440" w:hanging="360"/>
        <w:tabs>
          <w:tab w:val="left" w:pos="1440" w:leader="none"/>
        </w:tabs>
      </w:pPr>
    </w:lvl>
    <w:lvl w:ilvl="2">
      <w:start w:val="1"/>
      <w:numFmt w:val="lowerRoman"/>
      <w:isLgl w:val="false"/>
      <w:suff w:val="tab"/>
      <w:lvlText w:val="%3."/>
      <w:lvlJc w:val="right"/>
      <w:pPr>
        <w:pStyle w:val="589"/>
        <w:ind w:left="2160" w:hanging="180"/>
        <w:tabs>
          <w:tab w:val="left" w:pos="2160" w:leader="none"/>
        </w:tabs>
      </w:pPr>
    </w:lvl>
    <w:lvl w:ilvl="3">
      <w:start w:val="1"/>
      <w:numFmt w:val="decimal"/>
      <w:isLgl w:val="false"/>
      <w:suff w:val="tab"/>
      <w:lvlText w:val="%4."/>
      <w:lvlJc w:val="left"/>
      <w:pPr>
        <w:pStyle w:val="589"/>
        <w:ind w:left="2880" w:hanging="360"/>
        <w:tabs>
          <w:tab w:val="left" w:pos="2880" w:leader="none"/>
        </w:tabs>
      </w:pPr>
    </w:lvl>
    <w:lvl w:ilvl="4">
      <w:start w:val="1"/>
      <w:numFmt w:val="lowerLetter"/>
      <w:isLgl w:val="false"/>
      <w:suff w:val="tab"/>
      <w:lvlText w:val="%5."/>
      <w:lvlJc w:val="left"/>
      <w:pPr>
        <w:pStyle w:val="589"/>
        <w:ind w:left="3600" w:hanging="360"/>
        <w:tabs>
          <w:tab w:val="left" w:pos="3600" w:leader="none"/>
        </w:tabs>
      </w:pPr>
    </w:lvl>
    <w:lvl w:ilvl="5">
      <w:start w:val="1"/>
      <w:numFmt w:val="lowerRoman"/>
      <w:isLgl w:val="false"/>
      <w:suff w:val="tab"/>
      <w:lvlText w:val="%6."/>
      <w:lvlJc w:val="right"/>
      <w:pPr>
        <w:pStyle w:val="589"/>
        <w:ind w:left="4320" w:hanging="180"/>
        <w:tabs>
          <w:tab w:val="left" w:pos="4320" w:leader="none"/>
        </w:tabs>
      </w:pPr>
    </w:lvl>
    <w:lvl w:ilvl="6">
      <w:start w:val="1"/>
      <w:numFmt w:val="decimal"/>
      <w:isLgl w:val="false"/>
      <w:suff w:val="tab"/>
      <w:lvlText w:val="%7."/>
      <w:lvlJc w:val="left"/>
      <w:pPr>
        <w:pStyle w:val="589"/>
        <w:ind w:left="5040" w:hanging="360"/>
        <w:tabs>
          <w:tab w:val="left" w:pos="5040" w:leader="none"/>
        </w:tabs>
      </w:pPr>
    </w:lvl>
    <w:lvl w:ilvl="7">
      <w:start w:val="1"/>
      <w:numFmt w:val="lowerLetter"/>
      <w:isLgl w:val="false"/>
      <w:suff w:val="tab"/>
      <w:lvlText w:val="%8."/>
      <w:lvlJc w:val="left"/>
      <w:pPr>
        <w:pStyle w:val="589"/>
        <w:ind w:left="5760" w:hanging="360"/>
        <w:tabs>
          <w:tab w:val="left" w:pos="5760" w:leader="none"/>
        </w:tabs>
      </w:pPr>
    </w:lvl>
    <w:lvl w:ilvl="8">
      <w:start w:val="1"/>
      <w:numFmt w:val="lowerRoman"/>
      <w:isLgl w:val="false"/>
      <w:suff w:val="tab"/>
      <w:lvlText w:val="%9."/>
      <w:lvlJc w:val="right"/>
      <w:pPr>
        <w:pStyle w:val="589"/>
        <w:ind w:left="6480" w:hanging="180"/>
        <w:tabs>
          <w:tab w:val="left" w:pos="6480" w:leader="none"/>
        </w:tabs>
      </w:pPr>
    </w:lvl>
  </w:abstractNum>
  <w:abstractNum w:abstractNumId="7">
    <w:multiLevelType w:val="hybridMultilevel"/>
    <w:lvl w:ilvl="0">
      <w:start w:val="39"/>
      <w:numFmt w:val="decimal"/>
      <w:isLgl w:val="false"/>
      <w:suff w:val="tab"/>
      <w:lvlText w:val="%1."/>
      <w:lvlJc w:val="left"/>
      <w:pPr>
        <w:pStyle w:val="589"/>
        <w:ind w:left="600" w:hanging="600"/>
        <w:tabs>
          <w:tab w:val="left" w:pos="600" w:leader="none"/>
        </w:tabs>
      </w:pPr>
    </w:lvl>
    <w:lvl w:ilvl="1">
      <w:start w:val="5"/>
      <w:numFmt w:val="decimal"/>
      <w:isLgl w:val="false"/>
      <w:suff w:val="tab"/>
      <w:lvlText w:val="%1.%2."/>
      <w:lvlJc w:val="left"/>
      <w:pPr>
        <w:pStyle w:val="589"/>
        <w:ind w:left="1020" w:hanging="600"/>
        <w:tabs>
          <w:tab w:val="left" w:pos="1020" w:leader="none"/>
        </w:tabs>
      </w:pPr>
    </w:lvl>
    <w:lvl w:ilvl="2">
      <w:start w:val="1"/>
      <w:numFmt w:val="decimal"/>
      <w:isLgl w:val="false"/>
      <w:suff w:val="tab"/>
      <w:lvlText w:val="%1.%2.%3."/>
      <w:lvlJc w:val="left"/>
      <w:pPr>
        <w:pStyle w:val="589"/>
        <w:ind w:left="1560" w:hanging="720"/>
        <w:tabs>
          <w:tab w:val="left" w:pos="1560" w:leader="none"/>
        </w:tabs>
      </w:pPr>
    </w:lvl>
    <w:lvl w:ilvl="3">
      <w:start w:val="1"/>
      <w:numFmt w:val="decimal"/>
      <w:isLgl w:val="false"/>
      <w:suff w:val="tab"/>
      <w:lvlText w:val="%1.%2.%3.%4."/>
      <w:lvlJc w:val="left"/>
      <w:pPr>
        <w:pStyle w:val="589"/>
        <w:ind w:left="1980" w:hanging="720"/>
        <w:tabs>
          <w:tab w:val="left" w:pos="1980" w:leader="none"/>
        </w:tabs>
      </w:pPr>
    </w:lvl>
    <w:lvl w:ilvl="4">
      <w:start w:val="1"/>
      <w:numFmt w:val="decimal"/>
      <w:isLgl w:val="false"/>
      <w:suff w:val="tab"/>
      <w:lvlText w:val="%1.%2.%3.%4.%5."/>
      <w:lvlJc w:val="left"/>
      <w:pPr>
        <w:pStyle w:val="589"/>
        <w:ind w:left="2760" w:hanging="1080"/>
        <w:tabs>
          <w:tab w:val="left" w:pos="2760" w:leader="none"/>
        </w:tabs>
      </w:pPr>
    </w:lvl>
    <w:lvl w:ilvl="5">
      <w:start w:val="1"/>
      <w:numFmt w:val="decimal"/>
      <w:isLgl w:val="false"/>
      <w:suff w:val="tab"/>
      <w:lvlText w:val="%1.%2.%3.%4.%5.%6."/>
      <w:lvlJc w:val="left"/>
      <w:pPr>
        <w:pStyle w:val="589"/>
        <w:ind w:left="3180" w:hanging="1080"/>
        <w:tabs>
          <w:tab w:val="left" w:pos="3180" w:leader="none"/>
        </w:tabs>
      </w:pPr>
    </w:lvl>
    <w:lvl w:ilvl="6">
      <w:start w:val="1"/>
      <w:numFmt w:val="decimal"/>
      <w:isLgl w:val="false"/>
      <w:suff w:val="tab"/>
      <w:lvlText w:val="%1.%2.%3.%4.%5.%6.%7."/>
      <w:lvlJc w:val="left"/>
      <w:pPr>
        <w:pStyle w:val="589"/>
        <w:ind w:left="3960" w:hanging="1440"/>
        <w:tabs>
          <w:tab w:val="left" w:pos="3960" w:leader="none"/>
        </w:tabs>
      </w:pPr>
    </w:lvl>
    <w:lvl w:ilvl="7">
      <w:start w:val="1"/>
      <w:numFmt w:val="decimal"/>
      <w:isLgl w:val="false"/>
      <w:suff w:val="tab"/>
      <w:lvlText w:val="%1.%2.%3.%4.%5.%6.%7.%8."/>
      <w:lvlJc w:val="left"/>
      <w:pPr>
        <w:pStyle w:val="589"/>
        <w:ind w:left="4380" w:hanging="1440"/>
        <w:tabs>
          <w:tab w:val="left" w:pos="4380" w:leader="none"/>
        </w:tabs>
      </w:pPr>
    </w:lvl>
    <w:lvl w:ilvl="8">
      <w:start w:val="1"/>
      <w:numFmt w:val="decimal"/>
      <w:isLgl w:val="false"/>
      <w:suff w:val="tab"/>
      <w:lvlText w:val="%1.%2.%3.%4.%5.%6.%7.%8.%9."/>
      <w:lvlJc w:val="left"/>
      <w:pPr>
        <w:pStyle w:val="589"/>
        <w:ind w:left="5160" w:hanging="1800"/>
        <w:tabs>
          <w:tab w:val="left" w:pos="5160" w:leader="none"/>
        </w:tabs>
      </w:pPr>
    </w:lvl>
  </w:abstractNum>
  <w:abstractNum w:abstractNumId="8">
    <w:multiLevelType w:val="hybridMultilevel"/>
    <w:lvl w:ilvl="0">
      <w:start w:val="41"/>
      <w:numFmt w:val="decimal"/>
      <w:isLgl w:val="false"/>
      <w:suff w:val="tab"/>
      <w:lvlText w:val="%1."/>
      <w:lvlJc w:val="left"/>
      <w:pPr>
        <w:pStyle w:val="589"/>
        <w:ind w:left="660" w:hanging="660"/>
        <w:tabs>
          <w:tab w:val="left" w:pos="660" w:leader="none"/>
        </w:tabs>
      </w:pPr>
      <w:rPr>
        <w:b/>
        <w:i/>
        <w:color w:val="0000FF"/>
      </w:rPr>
    </w:lvl>
    <w:lvl w:ilvl="1">
      <w:start w:val="1"/>
      <w:numFmt w:val="decimal"/>
      <w:isLgl w:val="false"/>
      <w:suff w:val="tab"/>
      <w:lvlText w:val="%1.%2."/>
      <w:lvlJc w:val="left"/>
      <w:pPr>
        <w:pStyle w:val="589"/>
        <w:ind w:left="660" w:hanging="660"/>
        <w:tabs>
          <w:tab w:val="left" w:pos="660" w:leader="none"/>
        </w:tabs>
      </w:pPr>
      <w:rPr>
        <w:b/>
        <w:i/>
        <w:color w:val="0000FF"/>
      </w:rPr>
    </w:lvl>
    <w:lvl w:ilvl="2">
      <w:start w:val="1"/>
      <w:numFmt w:val="decimal"/>
      <w:isLgl w:val="false"/>
      <w:suff w:val="tab"/>
      <w:lvlText w:val="%1.%2.%3."/>
      <w:lvlJc w:val="left"/>
      <w:pPr>
        <w:pStyle w:val="589"/>
        <w:ind w:left="720" w:hanging="720"/>
        <w:tabs>
          <w:tab w:val="left" w:pos="720" w:leader="none"/>
        </w:tabs>
      </w:pPr>
      <w:rPr>
        <w:b/>
        <w:i/>
        <w:color w:val="0000FF"/>
      </w:rPr>
    </w:lvl>
    <w:lvl w:ilvl="3">
      <w:start w:val="1"/>
      <w:numFmt w:val="decimal"/>
      <w:isLgl w:val="false"/>
      <w:suff w:val="tab"/>
      <w:lvlText w:val="%1.%2.%3.%4."/>
      <w:lvlJc w:val="left"/>
      <w:pPr>
        <w:pStyle w:val="589"/>
        <w:ind w:left="720" w:hanging="720"/>
        <w:tabs>
          <w:tab w:val="left" w:pos="720" w:leader="none"/>
        </w:tabs>
      </w:pPr>
      <w:rPr>
        <w:b/>
        <w:i/>
        <w:color w:val="0000FF"/>
      </w:rPr>
    </w:lvl>
    <w:lvl w:ilvl="4">
      <w:start w:val="1"/>
      <w:numFmt w:val="decimal"/>
      <w:isLgl w:val="false"/>
      <w:suff w:val="tab"/>
      <w:lvlText w:val="%1.%2.%3.%4.%5."/>
      <w:lvlJc w:val="left"/>
      <w:pPr>
        <w:pStyle w:val="589"/>
        <w:ind w:left="1080" w:hanging="1080"/>
        <w:tabs>
          <w:tab w:val="left" w:pos="1080" w:leader="none"/>
        </w:tabs>
      </w:pPr>
      <w:rPr>
        <w:b/>
        <w:i/>
        <w:color w:val="0000FF"/>
      </w:rPr>
    </w:lvl>
    <w:lvl w:ilvl="5">
      <w:start w:val="1"/>
      <w:numFmt w:val="decimal"/>
      <w:isLgl w:val="false"/>
      <w:suff w:val="tab"/>
      <w:lvlText w:val="%1.%2.%3.%4.%5.%6."/>
      <w:lvlJc w:val="left"/>
      <w:pPr>
        <w:pStyle w:val="589"/>
        <w:ind w:left="1080" w:hanging="1080"/>
        <w:tabs>
          <w:tab w:val="left" w:pos="1080" w:leader="none"/>
        </w:tabs>
      </w:pPr>
      <w:rPr>
        <w:b/>
        <w:i/>
        <w:color w:val="0000FF"/>
      </w:rPr>
    </w:lvl>
    <w:lvl w:ilvl="6">
      <w:start w:val="1"/>
      <w:numFmt w:val="decimal"/>
      <w:isLgl w:val="false"/>
      <w:suff w:val="tab"/>
      <w:lvlText w:val="%1.%2.%3.%4.%5.%6.%7."/>
      <w:lvlJc w:val="left"/>
      <w:pPr>
        <w:pStyle w:val="589"/>
        <w:ind w:left="1440" w:hanging="1440"/>
        <w:tabs>
          <w:tab w:val="left" w:pos="1440" w:leader="none"/>
        </w:tabs>
      </w:pPr>
      <w:rPr>
        <w:b/>
        <w:i/>
        <w:color w:val="0000FF"/>
      </w:rPr>
    </w:lvl>
    <w:lvl w:ilvl="7">
      <w:start w:val="1"/>
      <w:numFmt w:val="decimal"/>
      <w:isLgl w:val="false"/>
      <w:suff w:val="tab"/>
      <w:lvlText w:val="%1.%2.%3.%4.%5.%6.%7.%8."/>
      <w:lvlJc w:val="left"/>
      <w:pPr>
        <w:pStyle w:val="589"/>
        <w:ind w:left="1440" w:hanging="1440"/>
        <w:tabs>
          <w:tab w:val="left" w:pos="1440" w:leader="none"/>
        </w:tabs>
      </w:pPr>
      <w:rPr>
        <w:b/>
        <w:i/>
        <w:color w:val="0000FF"/>
      </w:rPr>
    </w:lvl>
    <w:lvl w:ilvl="8">
      <w:start w:val="1"/>
      <w:numFmt w:val="decimal"/>
      <w:isLgl w:val="false"/>
      <w:suff w:val="tab"/>
      <w:lvlText w:val="%1.%2.%3.%4.%5.%6.%7.%8.%9."/>
      <w:lvlJc w:val="left"/>
      <w:pPr>
        <w:pStyle w:val="589"/>
        <w:ind w:left="1800" w:hanging="1800"/>
        <w:tabs>
          <w:tab w:val="left" w:pos="1800" w:leader="none"/>
        </w:tabs>
      </w:pPr>
      <w:rPr>
        <w:b/>
        <w:i/>
        <w:color w:val="0000FF"/>
      </w:rPr>
    </w:lvl>
  </w:abstractNum>
  <w:abstractNum w:abstractNumId="9">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0">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1">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2">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3">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4">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abstractNum w:abstractNumId="15">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num w:numId="1">
    <w:abstractNumId w:val="2"/>
  </w:num>
  <w:num w:numId="2">
    <w:abstractNumId w:val="1"/>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3"/>
  </w:num>
  <w:num w:numId="8">
    <w:abstractNumId w:val="8"/>
  </w:num>
  <w:num w:numId="9">
    <w:abstractNumId w:val="5"/>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Times New Roman"/>
        <w:color w:val="auto"/>
        <w:spacing w:val="0"/>
        <w:position w:val="0"/>
        <w:sz w:val="20"/>
        <w:szCs w:val="22"/>
        <w:lang w:val="ru-RU" w:bidi="en-US" w:eastAsia="en-US"/>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418">
    <w:name w:val="Heading 1"/>
    <w:link w:val="419"/>
    <w:qFormat/>
    <w:uiPriority w:val="9"/>
    <w:rPr>
      <w:rFonts w:ascii="Arial" w:hAnsi="Arial" w:cs="Arial" w:eastAsia="Arial"/>
      <w:sz w:val="40"/>
      <w:szCs w:val="40"/>
    </w:rPr>
    <w:pPr>
      <w:keepLines/>
      <w:keepNext/>
      <w:spacing w:after="200" w:before="480"/>
      <w:outlineLvl w:val="0"/>
    </w:pPr>
  </w:style>
  <w:style w:type="character" w:styleId="419">
    <w:name w:val="Heading 1 Char"/>
    <w:link w:val="418"/>
    <w:uiPriority w:val="9"/>
    <w:rPr>
      <w:rFonts w:ascii="Arial" w:hAnsi="Arial" w:cs="Arial" w:eastAsia="Arial"/>
      <w:sz w:val="40"/>
      <w:szCs w:val="40"/>
    </w:rPr>
  </w:style>
  <w:style w:type="paragraph" w:styleId="420">
    <w:name w:val="Heading 2"/>
    <w:link w:val="421"/>
    <w:qFormat/>
    <w:uiPriority w:val="9"/>
    <w:unhideWhenUsed/>
    <w:rPr>
      <w:rFonts w:ascii="Arial" w:hAnsi="Arial" w:cs="Arial" w:eastAsia="Arial"/>
      <w:sz w:val="34"/>
    </w:rPr>
    <w:pPr>
      <w:keepLines/>
      <w:keepNext/>
      <w:spacing w:after="200" w:before="360"/>
      <w:outlineLvl w:val="1"/>
    </w:pPr>
  </w:style>
  <w:style w:type="character" w:styleId="421">
    <w:name w:val="Heading 2 Char"/>
    <w:link w:val="420"/>
    <w:uiPriority w:val="9"/>
    <w:rPr>
      <w:rFonts w:ascii="Arial" w:hAnsi="Arial" w:cs="Arial" w:eastAsia="Arial"/>
      <w:sz w:val="34"/>
    </w:rPr>
  </w:style>
  <w:style w:type="paragraph" w:styleId="422">
    <w:name w:val="Heading 3"/>
    <w:link w:val="423"/>
    <w:qFormat/>
    <w:uiPriority w:val="9"/>
    <w:unhideWhenUsed/>
    <w:rPr>
      <w:rFonts w:ascii="Arial" w:hAnsi="Arial" w:cs="Arial" w:eastAsia="Arial"/>
      <w:sz w:val="30"/>
      <w:szCs w:val="30"/>
    </w:rPr>
    <w:pPr>
      <w:keepLines/>
      <w:keepNext/>
      <w:spacing w:after="200" w:before="320"/>
      <w:outlineLvl w:val="2"/>
    </w:pPr>
  </w:style>
  <w:style w:type="character" w:styleId="423">
    <w:name w:val="Heading 3 Char"/>
    <w:link w:val="422"/>
    <w:uiPriority w:val="9"/>
    <w:rPr>
      <w:rFonts w:ascii="Arial" w:hAnsi="Arial" w:cs="Arial" w:eastAsia="Arial"/>
      <w:sz w:val="30"/>
      <w:szCs w:val="30"/>
    </w:rPr>
  </w:style>
  <w:style w:type="paragraph" w:styleId="424">
    <w:name w:val="Heading 4"/>
    <w:link w:val="425"/>
    <w:qFormat/>
    <w:uiPriority w:val="9"/>
    <w:unhideWhenUsed/>
    <w:rPr>
      <w:rFonts w:ascii="Arial" w:hAnsi="Arial" w:cs="Arial" w:eastAsia="Arial"/>
      <w:b/>
      <w:bCs/>
      <w:sz w:val="26"/>
      <w:szCs w:val="26"/>
    </w:rPr>
    <w:pPr>
      <w:keepLines/>
      <w:keepNext/>
      <w:spacing w:after="200" w:before="320"/>
      <w:outlineLvl w:val="3"/>
    </w:pPr>
  </w:style>
  <w:style w:type="character" w:styleId="425">
    <w:name w:val="Heading 4 Char"/>
    <w:link w:val="424"/>
    <w:uiPriority w:val="9"/>
    <w:rPr>
      <w:rFonts w:ascii="Arial" w:hAnsi="Arial" w:cs="Arial" w:eastAsia="Arial"/>
      <w:b/>
      <w:bCs/>
      <w:sz w:val="26"/>
      <w:szCs w:val="26"/>
    </w:rPr>
  </w:style>
  <w:style w:type="paragraph" w:styleId="426">
    <w:name w:val="Heading 5"/>
    <w:link w:val="427"/>
    <w:qFormat/>
    <w:uiPriority w:val="9"/>
    <w:unhideWhenUsed/>
    <w:rPr>
      <w:rFonts w:ascii="Arial" w:hAnsi="Arial" w:cs="Arial" w:eastAsia="Arial"/>
      <w:b/>
      <w:bCs/>
      <w:sz w:val="24"/>
      <w:szCs w:val="24"/>
    </w:rPr>
    <w:pPr>
      <w:keepLines/>
      <w:keepNext/>
      <w:spacing w:after="200" w:before="320"/>
      <w:outlineLvl w:val="4"/>
    </w:pPr>
  </w:style>
  <w:style w:type="character" w:styleId="427">
    <w:name w:val="Heading 5 Char"/>
    <w:link w:val="426"/>
    <w:uiPriority w:val="9"/>
    <w:rPr>
      <w:rFonts w:ascii="Arial" w:hAnsi="Arial" w:cs="Arial" w:eastAsia="Arial"/>
      <w:b/>
      <w:bCs/>
      <w:sz w:val="24"/>
      <w:szCs w:val="24"/>
    </w:rPr>
  </w:style>
  <w:style w:type="paragraph" w:styleId="428">
    <w:name w:val="Heading 6"/>
    <w:link w:val="429"/>
    <w:qFormat/>
    <w:uiPriority w:val="9"/>
    <w:unhideWhenUsed/>
    <w:rPr>
      <w:rFonts w:ascii="Arial" w:hAnsi="Arial" w:cs="Arial" w:eastAsia="Arial"/>
      <w:b/>
      <w:bCs/>
      <w:sz w:val="22"/>
      <w:szCs w:val="22"/>
    </w:rPr>
    <w:pPr>
      <w:keepLines/>
      <w:keepNext/>
      <w:spacing w:after="200" w:before="320"/>
      <w:outlineLvl w:val="5"/>
    </w:pPr>
  </w:style>
  <w:style w:type="character" w:styleId="429">
    <w:name w:val="Heading 6 Char"/>
    <w:link w:val="428"/>
    <w:uiPriority w:val="9"/>
    <w:rPr>
      <w:rFonts w:ascii="Arial" w:hAnsi="Arial" w:cs="Arial" w:eastAsia="Arial"/>
      <w:b/>
      <w:bCs/>
      <w:sz w:val="22"/>
      <w:szCs w:val="22"/>
    </w:rPr>
  </w:style>
  <w:style w:type="paragraph" w:styleId="430">
    <w:name w:val="Heading 7"/>
    <w:link w:val="431"/>
    <w:qFormat/>
    <w:uiPriority w:val="9"/>
    <w:unhideWhenUsed/>
    <w:rPr>
      <w:rFonts w:ascii="Arial" w:hAnsi="Arial" w:cs="Arial" w:eastAsia="Arial"/>
      <w:b/>
      <w:bCs/>
      <w:i/>
      <w:iCs/>
      <w:sz w:val="22"/>
      <w:szCs w:val="22"/>
    </w:rPr>
    <w:pPr>
      <w:keepLines/>
      <w:keepNext/>
      <w:spacing w:after="200" w:before="320"/>
      <w:outlineLvl w:val="6"/>
    </w:pPr>
  </w:style>
  <w:style w:type="character" w:styleId="431">
    <w:name w:val="Heading 7 Char"/>
    <w:link w:val="430"/>
    <w:uiPriority w:val="9"/>
    <w:rPr>
      <w:rFonts w:ascii="Arial" w:hAnsi="Arial" w:cs="Arial" w:eastAsia="Arial"/>
      <w:b/>
      <w:bCs/>
      <w:i/>
      <w:iCs/>
      <w:sz w:val="22"/>
      <w:szCs w:val="22"/>
    </w:rPr>
  </w:style>
  <w:style w:type="paragraph" w:styleId="432">
    <w:name w:val="Heading 8"/>
    <w:link w:val="433"/>
    <w:qFormat/>
    <w:uiPriority w:val="9"/>
    <w:unhideWhenUsed/>
    <w:rPr>
      <w:rFonts w:ascii="Arial" w:hAnsi="Arial" w:cs="Arial" w:eastAsia="Arial"/>
      <w:i/>
      <w:iCs/>
      <w:sz w:val="22"/>
      <w:szCs w:val="22"/>
    </w:rPr>
    <w:pPr>
      <w:keepLines/>
      <w:keepNext/>
      <w:spacing w:after="200" w:before="320"/>
      <w:outlineLvl w:val="7"/>
    </w:pPr>
  </w:style>
  <w:style w:type="character" w:styleId="433">
    <w:name w:val="Heading 8 Char"/>
    <w:link w:val="432"/>
    <w:uiPriority w:val="9"/>
    <w:rPr>
      <w:rFonts w:ascii="Arial" w:hAnsi="Arial" w:cs="Arial" w:eastAsia="Arial"/>
      <w:i/>
      <w:iCs/>
      <w:sz w:val="22"/>
      <w:szCs w:val="22"/>
    </w:rPr>
  </w:style>
  <w:style w:type="paragraph" w:styleId="434">
    <w:name w:val="Heading 9"/>
    <w:link w:val="435"/>
    <w:qFormat/>
    <w:uiPriority w:val="9"/>
    <w:unhideWhenUsed/>
    <w:rPr>
      <w:rFonts w:ascii="Arial" w:hAnsi="Arial" w:cs="Arial" w:eastAsia="Arial"/>
      <w:i/>
      <w:iCs/>
      <w:sz w:val="21"/>
      <w:szCs w:val="21"/>
    </w:rPr>
    <w:pPr>
      <w:keepLines/>
      <w:keepNext/>
      <w:spacing w:after="200" w:before="320"/>
      <w:outlineLvl w:val="8"/>
    </w:pPr>
  </w:style>
  <w:style w:type="character" w:styleId="435">
    <w:name w:val="Heading 9 Char"/>
    <w:link w:val="434"/>
    <w:uiPriority w:val="9"/>
    <w:rPr>
      <w:rFonts w:ascii="Arial" w:hAnsi="Arial" w:cs="Arial" w:eastAsia="Arial"/>
      <w:i/>
      <w:iCs/>
      <w:sz w:val="21"/>
      <w:szCs w:val="21"/>
    </w:rPr>
  </w:style>
  <w:style w:type="paragraph" w:styleId="436">
    <w:name w:val="List Paragraph"/>
    <w:qFormat/>
    <w:uiPriority w:val="34"/>
    <w:pPr>
      <w:contextualSpacing w:val="true"/>
      <w:ind w:left="720"/>
    </w:pPr>
  </w:style>
  <w:style w:type="paragraph" w:styleId="437">
    <w:name w:val="Title"/>
    <w:link w:val="438"/>
    <w:qFormat/>
    <w:uiPriority w:val="10"/>
    <w:rPr>
      <w:sz w:val="48"/>
      <w:szCs w:val="48"/>
    </w:rPr>
    <w:pPr>
      <w:contextualSpacing w:val="true"/>
      <w:spacing w:after="200" w:before="300"/>
    </w:pPr>
  </w:style>
  <w:style w:type="character" w:styleId="438">
    <w:name w:val="Title Char"/>
    <w:link w:val="437"/>
    <w:uiPriority w:val="10"/>
    <w:rPr>
      <w:sz w:val="48"/>
      <w:szCs w:val="48"/>
    </w:rPr>
  </w:style>
  <w:style w:type="paragraph" w:styleId="439">
    <w:name w:val="Subtitle"/>
    <w:link w:val="440"/>
    <w:qFormat/>
    <w:uiPriority w:val="11"/>
    <w:rPr>
      <w:sz w:val="24"/>
      <w:szCs w:val="24"/>
    </w:rPr>
    <w:pPr>
      <w:spacing w:after="200" w:before="200"/>
    </w:pPr>
  </w:style>
  <w:style w:type="character" w:styleId="440">
    <w:name w:val="Subtitle Char"/>
    <w:link w:val="439"/>
    <w:uiPriority w:val="11"/>
    <w:rPr>
      <w:sz w:val="24"/>
      <w:szCs w:val="24"/>
    </w:rPr>
  </w:style>
  <w:style w:type="paragraph" w:styleId="441">
    <w:name w:val="Quote"/>
    <w:link w:val="442"/>
    <w:qFormat/>
    <w:uiPriority w:val="29"/>
    <w:rPr>
      <w:i/>
    </w:rPr>
    <w:pPr>
      <w:ind w:left="720" w:right="720"/>
    </w:pPr>
  </w:style>
  <w:style w:type="character" w:styleId="442">
    <w:name w:val="Quote Char"/>
    <w:link w:val="441"/>
    <w:uiPriority w:val="29"/>
    <w:rPr>
      <w:i/>
    </w:rPr>
  </w:style>
  <w:style w:type="paragraph" w:styleId="443">
    <w:name w:val="Intense Quote"/>
    <w:link w:val="444"/>
    <w:qFormat/>
    <w:uiPriority w:val="30"/>
    <w:rPr>
      <w:i/>
    </w:rPr>
    <w:pPr>
      <w:contextualSpacing w:val="false"/>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444">
    <w:name w:val="Intense Quote Char"/>
    <w:link w:val="443"/>
    <w:uiPriority w:val="30"/>
    <w:rPr>
      <w:i/>
    </w:rPr>
  </w:style>
  <w:style w:type="paragraph" w:styleId="445">
    <w:name w:val="Header"/>
    <w:link w:val="446"/>
    <w:uiPriority w:val="99"/>
    <w:unhideWhenUsed/>
    <w:pPr>
      <w:spacing w:lineRule="auto" w:line="240" w:after="0"/>
      <w:tabs>
        <w:tab w:val="center" w:pos="7143" w:leader="none"/>
        <w:tab w:val="right" w:pos="14287" w:leader="none"/>
      </w:tabs>
    </w:pPr>
  </w:style>
  <w:style w:type="character" w:styleId="446">
    <w:name w:val="Header Char"/>
    <w:link w:val="445"/>
    <w:uiPriority w:val="99"/>
  </w:style>
  <w:style w:type="paragraph" w:styleId="447">
    <w:name w:val="Footer"/>
    <w:link w:val="448"/>
    <w:uiPriority w:val="99"/>
    <w:unhideWhenUsed/>
    <w:pPr>
      <w:spacing w:lineRule="auto" w:line="240" w:after="0"/>
      <w:tabs>
        <w:tab w:val="center" w:pos="7143" w:leader="none"/>
        <w:tab w:val="right" w:pos="14287" w:leader="none"/>
      </w:tabs>
    </w:pPr>
  </w:style>
  <w:style w:type="character" w:styleId="448">
    <w:name w:val="Footer Char"/>
    <w:link w:val="447"/>
    <w:uiPriority w:val="99"/>
  </w:style>
  <w:style w:type="table" w:styleId="449">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50">
    <w:name w:val="Table Grid Light"/>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51">
    <w:name w:val="Plain Table 1"/>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auto" w:fill="FFFFFF" w:themeFill="text1" w:themeFillTint="0D"/>
      </w:tcPr>
    </w:tblStylePr>
    <w:tblStylePr w:type="band1Vert">
      <w:tcPr>
        <w:shd w:val="clear" w:color="auto"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52">
    <w:name w:val="Plain Table 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53">
    <w:name w:val="Plain Table 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54">
    <w:name w:val="Plain Table 4"/>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55">
    <w:name w:val="Plain Table 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456">
    <w:name w:val="Grid Table 1 Light"/>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57">
    <w:name w:val="Grid Table 1 Light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58">
    <w:name w:val="Grid Table 1 Light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59">
    <w:name w:val="Grid Table 1 Light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60">
    <w:name w:val="Grid Table 1 Light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61">
    <w:name w:val="Grid Table 1 Light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62">
    <w:name w:val="Grid Table 1 Light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63">
    <w:name w:val="Grid Table 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text1" w:themeTint="95"/>
          <w:right w:val="none" w:color="000000" w:sz="4" w:space="0"/>
          <w:bottom w:val="none" w:color="000000" w:sz="4" w:space="0"/>
        </w:tcBorders>
      </w:tcPr>
    </w:tblStylePr>
  </w:style>
  <w:style w:type="table" w:styleId="464">
    <w:name w:val="Grid Table 2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65">
    <w:name w:val="Grid Table 2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66">
    <w:name w:val="Grid Table 2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67">
    <w:name w:val="Grid Table 2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68">
    <w:name w:val="Grid Table 2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469">
    <w:name w:val="Grid Table 2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470">
    <w:name w:val="Grid Table 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1">
    <w:name w:val="Grid Table 3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2">
    <w:name w:val="Grid Table 3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3">
    <w:name w:val="Grid Table 3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4">
    <w:name w:val="Grid Table 3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5">
    <w:name w:val="Grid Table 3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6">
    <w:name w:val="Grid Table 3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77">
    <w:name w:val="Grid Table 4"/>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rFonts w:ascii="Arial" w:hAnsi="Arial"/>
        <w:b/>
        <w:color w:val="FFFFFF"/>
        <w:sz w:val="22"/>
      </w:rPr>
      <w:tcPr>
        <w:shd w:val="clear" w:color="auto" w:fill="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478">
    <w:name w:val="Grid Table 4 - Accent 1"/>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479">
    <w:name w:val="Grid Table 4 - Accent 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480">
    <w:name w:val="Grid Table 4 - Accent 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481">
    <w:name w:val="Grid Table 4 - Accent 4"/>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482">
    <w:name w:val="Grid Table 4 - Accent 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483">
    <w:name w:val="Grid Table 4 - Accent 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484">
    <w:name w:val="Grid Table 5 Dark"/>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text1" w:themeFillTint="40"/>
    </w:tblPr>
    <w:tblStylePr w:type="band1Horz">
      <w:tcPr>
        <w:shd w:val="clear" w:color="auto" w:fill="FFFFFF" w:themeFill="text1" w:themeFillTint="75"/>
      </w:tcPr>
    </w:tblStylePr>
    <w:tblStylePr w:type="band1Vert">
      <w:tcPr>
        <w:shd w:val="clear" w:color="auto" w:fill="FFFFFF" w:themeFill="text1" w:themeFillTint="75"/>
      </w:tcPr>
    </w:tblStylePr>
    <w:tblStylePr w:type="firstCol">
      <w:rPr>
        <w:rFonts w:ascii="Arial" w:hAnsi="Arial"/>
        <w:b/>
        <w:color w:val="FFFFFF"/>
        <w:sz w:val="22"/>
      </w:rPr>
      <w:tcPr>
        <w:shd w:val="clear" w:color="auto" w:fill="FFFFFF" w:themeFill="text1"/>
      </w:tcPr>
    </w:tblStylePr>
    <w:tblStylePr w:type="firstRow">
      <w:rPr>
        <w:rFonts w:ascii="Arial" w:hAnsi="Arial"/>
        <w:b/>
        <w:color w:val="FFFFFF"/>
        <w:sz w:val="22"/>
      </w:rPr>
      <w:tcPr>
        <w:shd w:val="clear" w:color="auto" w:fill="FFFFFF" w:themeFill="text1"/>
      </w:tcPr>
    </w:tblStylePr>
    <w:tblStylePr w:type="lastCol">
      <w:rPr>
        <w:rFonts w:ascii="Arial" w:hAnsi="Arial"/>
        <w:b/>
        <w:color w:val="FFFFFF"/>
        <w:sz w:val="22"/>
      </w:rPr>
      <w:tcPr>
        <w:shd w:val="clear" w:color="auto" w:fill="FFFFFF" w:themeFill="text1"/>
      </w:tcPr>
    </w:tblStylePr>
    <w:tblStylePr w:type="lastRow">
      <w:rPr>
        <w:rFonts w:ascii="Arial" w:hAnsi="Arial"/>
        <w:b/>
        <w:color w:val="FFFFFF"/>
        <w:sz w:val="22"/>
      </w:rPr>
      <w:tcPr>
        <w:shd w:val="clear" w:color="auto" w:fill="FFFFFF" w:themeFill="text1"/>
        <w:tcBorders>
          <w:top w:val="single" w:color="000000" w:sz="4" w:space="0" w:themeColor="light1"/>
        </w:tcBorders>
      </w:tcPr>
    </w:tblStylePr>
  </w:style>
  <w:style w:type="table" w:styleId="485">
    <w:name w:val="Grid Table 5 Dark- Accent 1"/>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1" w:themeFillTint="34"/>
    </w:tblPr>
    <w:tblStylePr w:type="band1Horz">
      <w:tcPr>
        <w:shd w:val="clear" w:color="auto" w:fill="FFFFFF" w:themeFill="accent1" w:themeFillTint="75"/>
      </w:tcPr>
    </w:tblStylePr>
    <w:tblStylePr w:type="band1Vert">
      <w:tcPr>
        <w:shd w:val="clear" w:color="auto" w:fill="FFFFFF" w:themeFill="accent1" w:themeFillTint="75"/>
      </w:tcPr>
    </w:tblStylePr>
    <w:tblStylePr w:type="firstCol">
      <w:rPr>
        <w:rFonts w:ascii="Arial" w:hAnsi="Arial"/>
        <w:b/>
        <w:color w:val="FFFFFF"/>
        <w:sz w:val="22"/>
      </w:rPr>
      <w:tcPr>
        <w:shd w:val="clear" w:color="auto" w:fill="FFFFFF" w:themeFill="accent1"/>
      </w:tcPr>
    </w:tblStylePr>
    <w:tblStylePr w:type="firstRow">
      <w:rPr>
        <w:rFonts w:ascii="Arial" w:hAnsi="Arial"/>
        <w:b/>
        <w:color w:val="FFFFFF"/>
        <w:sz w:val="22"/>
      </w:rPr>
      <w:tcPr>
        <w:shd w:val="clear" w:color="auto" w:fill="FFFFFF" w:themeFill="accent1"/>
      </w:tcPr>
    </w:tblStylePr>
    <w:tblStylePr w:type="lastCol">
      <w:rPr>
        <w:rFonts w:ascii="Arial" w:hAnsi="Arial"/>
        <w:b/>
        <w:color w:val="FFFFFF"/>
        <w:sz w:val="22"/>
      </w:rPr>
      <w:tcPr>
        <w:shd w:val="clear" w:color="auto" w:fill="FFFFFF" w:themeFill="accent1"/>
      </w:tcPr>
    </w:tblStylePr>
    <w:tblStylePr w:type="lastRow">
      <w:rPr>
        <w:rFonts w:ascii="Arial" w:hAnsi="Arial"/>
        <w:b/>
        <w:color w:val="FFFFFF"/>
        <w:sz w:val="22"/>
      </w:rPr>
      <w:tcPr>
        <w:shd w:val="clear" w:color="auto" w:fill="FFFFFF" w:themeFill="accent1"/>
        <w:tcBorders>
          <w:top w:val="single" w:color="000000" w:sz="4" w:space="0" w:themeColor="light1"/>
        </w:tcBorders>
      </w:tcPr>
    </w:tblStylePr>
  </w:style>
  <w:style w:type="table" w:styleId="486">
    <w:name w:val="Grid Table 5 Dark - Accent 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487">
    <w:name w:val="Grid Table 5 Dark - Accent 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488">
    <w:name w:val="Grid Table 5 Dark- Accent 4"/>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4" w:themeFillTint="34"/>
    </w:tblPr>
    <w:tblStylePr w:type="band1Horz">
      <w:tcPr>
        <w:shd w:val="clear" w:color="auto" w:fill="FFFFFF" w:themeFill="accent4" w:themeFillTint="75"/>
      </w:tcPr>
    </w:tblStylePr>
    <w:tblStylePr w:type="band1Vert">
      <w:tcPr>
        <w:shd w:val="clear" w:color="auto" w:fill="FFFFFF" w:themeFill="accent4" w:themeFillTint="75"/>
      </w:tcPr>
    </w:tblStylePr>
    <w:tblStylePr w:type="firstCol">
      <w:rPr>
        <w:rFonts w:ascii="Arial" w:hAnsi="Arial"/>
        <w:b/>
        <w:color w:val="FFFFFF"/>
        <w:sz w:val="22"/>
      </w:rPr>
      <w:tcPr>
        <w:shd w:val="clear" w:color="auto" w:fill="FFFFFF" w:themeFill="accent4"/>
      </w:tcPr>
    </w:tblStylePr>
    <w:tblStylePr w:type="firstRow">
      <w:rPr>
        <w:rFonts w:ascii="Arial" w:hAnsi="Arial"/>
        <w:b/>
        <w:color w:val="FFFFFF"/>
        <w:sz w:val="22"/>
      </w:rPr>
      <w:tcPr>
        <w:shd w:val="clear" w:color="auto" w:fill="FFFFFF" w:themeFill="accent4"/>
      </w:tcPr>
    </w:tblStylePr>
    <w:tblStylePr w:type="lastCol">
      <w:rPr>
        <w:rFonts w:ascii="Arial" w:hAnsi="Arial"/>
        <w:b/>
        <w:color w:val="FFFFFF"/>
        <w:sz w:val="22"/>
      </w:rPr>
      <w:tcPr>
        <w:shd w:val="clear" w:color="auto" w:fill="FFFFFF" w:themeFill="accent4"/>
      </w:tcPr>
    </w:tblStylePr>
    <w:tblStylePr w:type="lastRow">
      <w:rPr>
        <w:rFonts w:ascii="Arial" w:hAnsi="Arial"/>
        <w:b/>
        <w:color w:val="FFFFFF"/>
        <w:sz w:val="22"/>
      </w:rPr>
      <w:tcPr>
        <w:shd w:val="clear" w:color="auto" w:fill="FFFFFF" w:themeFill="accent4"/>
        <w:tcBorders>
          <w:top w:val="single" w:color="000000" w:sz="4" w:space="0" w:themeColor="light1"/>
        </w:tcBorders>
      </w:tcPr>
    </w:tblStylePr>
  </w:style>
  <w:style w:type="table" w:styleId="489">
    <w:name w:val="Grid Table 5 Dark - Accent 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490">
    <w:name w:val="Grid Table 5 Dark - Accent 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491">
    <w:name w:val="Grid Table 6 Colorful"/>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auto" w:fill="FFFFFF" w:themeFill="text1" w:themeFillTint="34"/>
      </w:tcPr>
    </w:tblStylePr>
    <w:tblStylePr w:type="band1Vert">
      <w:tcPr>
        <w:shd w:val="clear" w:color="auto"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492">
    <w:name w:val="Grid Table 6 Colorful - Accent 1"/>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493">
    <w:name w:val="Grid Table 6 Colorful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494">
    <w:name w:val="Grid Table 6 Colorful - Accent 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495">
    <w:name w:val="Grid Table 6 Colorful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496">
    <w:name w:val="Grid Table 6 Colorful - Accent 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497">
    <w:name w:val="Grid Table 6 Colorful - Accent 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498">
    <w:name w:val="Grid Table 7 Colorful"/>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0D"/>
      </w:tcPr>
    </w:tblStylePr>
    <w:tblStylePr w:type="band1Vert">
      <w:tcPr>
        <w:shd w:val="clear" w:color="auto"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auto" w:fill="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color="auto" w:fill="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auto" w:fill="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499">
    <w:name w:val="Grid Table 7 Colorful - Accent 1"/>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auto" w:fill="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E70A3"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E70A3" w:themeColor="accent1" w:themeTint="80" w:themeShade="95"/>
        <w:sz w:val="22"/>
      </w:rPr>
      <w:tcPr>
        <w:shd w:val="clear" w:color="auto" w:fill="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E70A3" w:themeColor="accent1" w:themeTint="80" w:themeShade="95"/>
        <w:sz w:val="22"/>
      </w:rPr>
      <w:tcPr>
        <w:shd w:val="clear" w:color="auto" w:fill="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500">
    <w:name w:val="Grid Table 7 Colorful - Accent 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9C3A37"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9C3A37"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501">
    <w:name w:val="Grid Table 7 Colorful - Accent 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auto" w:fill="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C702F"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C702F" w:themeColor="accent3" w:themeTint="FE" w:themeShade="95"/>
        <w:sz w:val="22"/>
      </w:rPr>
      <w:tcPr>
        <w:shd w:val="clear" w:color="auto" w:fill="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C702F" w:themeColor="accent3" w:themeTint="FE" w:themeShade="95"/>
        <w:sz w:val="22"/>
      </w:rPr>
      <w:tcPr>
        <w:shd w:val="clear" w:color="auto" w:fill="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502">
    <w:name w:val="Grid Table 7 Colorful - Accent 4"/>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664F82"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664F82"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503">
    <w:name w:val="Grid Table 7 Colorful - Accent 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auto" w:fill="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66777" w:themeColor="accent5"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66777" w:themeColor="accent5" w:themeShade="95"/>
        <w:sz w:val="22"/>
      </w:rPr>
      <w:tcPr>
        <w:shd w:val="clear" w:color="auto" w:fill="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7" w:themeColor="accent5" w:themeShade="95"/>
        <w:sz w:val="22"/>
      </w:rPr>
      <w:tcPr>
        <w:shd w:val="clear" w:color="auto" w:fill="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504">
    <w:name w:val="Grid Table 7 Colorful - Accent 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auto" w:fill="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B05307" w:themeColor="accent6"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B05307" w:themeColor="accent6" w:themeShade="95"/>
        <w:sz w:val="22"/>
      </w:rPr>
      <w:tcPr>
        <w:shd w:val="clear" w:color="auto" w:fill="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B05307" w:themeColor="accent6" w:themeShade="95"/>
        <w:sz w:val="22"/>
      </w:rPr>
      <w:tcPr>
        <w:shd w:val="clear" w:color="auto" w:fill="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505">
    <w:name w:val="List Table 1 Light"/>
    <w:uiPriority w:val="99"/>
    <w:pPr>
      <w:spacing w:lineRule="auto" w:line="240" w:after="0"/>
    </w:pPr>
    <w:tblPr>
      <w:tblStyleRowBandSize w:val="1"/>
      <w:tblStyleColBandSize w:val="1"/>
      <w:tblInd w:w="0" w:type="dxa"/>
    </w:tblPr>
    <w:tblStylePr w:type="band1Horz">
      <w:tcPr>
        <w:shd w:val="clear" w:color="auto" w:fill="FFFFFF" w:themeFill="text1" w:themeFillTint="40"/>
      </w:tcPr>
    </w:tblStylePr>
    <w:tblStylePr w:type="band1Vert">
      <w:tcPr>
        <w:shd w:val="clear" w:color="auto" w:fill="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06">
    <w:name w:val="List Table 1 Light - Accent 1"/>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507">
    <w:name w:val="List Table 1 Light - Accent 2"/>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508">
    <w:name w:val="List Table 1 Light - Accent 3"/>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509">
    <w:name w:val="List Table 1 Light - Accent 4"/>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510">
    <w:name w:val="List Table 1 Light - Accent 5"/>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511">
    <w:name w:val="List Table 1 Light - Accent 6"/>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512">
    <w:name w:val="List Table 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513">
    <w:name w:val="List Table 2 - Accent 1"/>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514">
    <w:name w:val="List Table 2 - Accent 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515">
    <w:name w:val="List Table 2 - Accent 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516">
    <w:name w:val="List Table 2 - Accent 4"/>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517">
    <w:name w:val="List Table 2 - Accent 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518">
    <w:name w:val="List Table 2 - Accent 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519">
    <w:name w:val="List Table 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520">
    <w:name w:val="List Table 3 - Accent 1"/>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521">
    <w:name w:val="List Table 3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522">
    <w:name w:val="List Table 3 - Accent 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523">
    <w:name w:val="List Table 3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524">
    <w:name w:val="List Table 3 - Accent 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525">
    <w:name w:val="List Table 3 - Accent 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526">
    <w:name w:val="List Table 4"/>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527">
    <w:name w:val="List Table 4 - Accent 1"/>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528">
    <w:name w:val="List Table 4 - Accent 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529">
    <w:name w:val="List Table 4 - Accent 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530">
    <w:name w:val="List Table 4 - Accent 4"/>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531">
    <w:name w:val="List Table 4 - Accent 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532">
    <w:name w:val="List Table 4 - Accent 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533">
    <w:name w:val="List Table 5 Dark"/>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auto" w:fill="FFFFFF" w:themeFill="text1" w:themeFillTint="80"/>
    </w:tblPr>
    <w:tblStylePr w:type="band1Horz">
      <w:tcPr>
        <w:shd w:val="clear" w:color="auto" w:fill="FFFFFF" w:themeFill="text1" w:themeFillTint="80"/>
        <w:tcBorders>
          <w:top w:val="single" w:color="000000" w:sz="4" w:space="0" w:themeColor="light1"/>
          <w:bottom w:val="single" w:color="000000" w:sz="4" w:space="0" w:themeColor="light1"/>
        </w:tcBorders>
      </w:tcPr>
    </w:tblStylePr>
    <w:tblStylePr w:type="band1Vert">
      <w:tcPr>
        <w:shd w:val="clear" w:color="auto" w:fill="FFFFFF" w:themeFill="text1" w:themeFillTint="80"/>
        <w:tcBorders>
          <w:left w:val="single" w:color="000000" w:sz="4" w:space="0" w:themeColor="light1"/>
          <w:right w:val="single" w:color="000000" w:sz="4" w:space="0" w:themeColor="light1"/>
        </w:tcBorders>
      </w:tcPr>
    </w:tblStylePr>
    <w:tblStylePr w:type="band2Horz">
      <w:tcPr>
        <w:shd w:val="clear" w:color="auto" w:fill="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auto" w:fill="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4">
    <w:name w:val="List Table 5 Dark - Accent 1"/>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5">
    <w:name w:val="List Table 5 Dark - Accent 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6">
    <w:name w:val="List Table 5 Dark - Accent 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7">
    <w:name w:val="List Table 5 Dark - Accent 4"/>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8">
    <w:name w:val="List Table 5 Dark - Accent 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39">
    <w:name w:val="List Table 5 Dark - Accent 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40">
    <w:name w:val="List Table 6 Colorful"/>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541">
    <w:name w:val="List Table 6 Colorful - Accent 1"/>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542">
    <w:name w:val="List Table 6 Colorful - Accent 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543">
    <w:name w:val="List Table 6 Colorful - Accent 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544">
    <w:name w:val="List Table 6 Colorful - Accent 4"/>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545">
    <w:name w:val="List Table 6 Colorful - Accent 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546">
    <w:name w:val="List Table 6 Colorful - Accent 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547">
    <w:name w:val="List Table 7 Colorful"/>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auto" w:fill="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color="auto" w:fill="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auto" w:fill="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48">
    <w:name w:val="List Table 7 Colorful - Accent 1"/>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auto" w:fill="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A4B71" w:themeColor="accent1"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A4B71" w:themeColor="accent1" w:themeShade="95"/>
        <w:sz w:val="22"/>
      </w:rPr>
      <w:tcPr>
        <w:shd w:val="clear" w:color="auto" w:fill="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A4B71" w:themeColor="accent1" w:themeShade="95"/>
        <w:sz w:val="22"/>
      </w:rPr>
      <w:tcPr>
        <w:shd w:val="clear" w:color="auto" w:fill="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A4B71" w:themeColor="accent1" w:themeShade="95"/>
        <w:sz w:val="22"/>
      </w:rPr>
    </w:tblStylePr>
  </w:style>
  <w:style w:type="table" w:styleId="549">
    <w:name w:val="List Table 7 Colorful - Accent 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9C3A37"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9C3A37"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9C3A37" w:themeColor="accent2" w:themeTint="97" w:themeShade="95"/>
        <w:sz w:val="22"/>
      </w:rPr>
    </w:tblStylePr>
  </w:style>
  <w:style w:type="table" w:styleId="550">
    <w:name w:val="List Table 7 Colorful - Accent 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auto" w:fill="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C983F"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C983F" w:themeColor="accent3" w:themeTint="98" w:themeShade="95"/>
        <w:sz w:val="22"/>
      </w:rPr>
      <w:tcPr>
        <w:shd w:val="clear" w:color="auto" w:fill="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C983F" w:themeColor="accent3" w:themeTint="98" w:themeShade="95"/>
        <w:sz w:val="22"/>
      </w:rPr>
      <w:tcPr>
        <w:shd w:val="clear" w:color="auto" w:fill="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C983F" w:themeColor="accent3" w:themeTint="98" w:themeShade="95"/>
        <w:sz w:val="22"/>
      </w:rPr>
    </w:tblStylePr>
  </w:style>
  <w:style w:type="table" w:styleId="551">
    <w:name w:val="List Table 7 Colorful - Accent 4"/>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664F82"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664F82"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664F82" w:themeColor="accent4" w:themeTint="9A" w:themeShade="95"/>
        <w:sz w:val="22"/>
      </w:rPr>
    </w:tblStylePr>
  </w:style>
  <w:style w:type="table" w:styleId="552">
    <w:name w:val="List Table 7 Colorful - Accent 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auto" w:fill="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8AA0"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8AA0" w:themeColor="accent5" w:themeTint="9A" w:themeShade="95"/>
        <w:sz w:val="22"/>
      </w:rPr>
      <w:tcPr>
        <w:shd w:val="clear" w:color="auto" w:fill="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8AA0" w:themeColor="accent5" w:themeTint="9A" w:themeShade="95"/>
        <w:sz w:val="22"/>
      </w:rPr>
      <w:tcPr>
        <w:shd w:val="clear" w:color="auto" w:fill="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8AA0" w:themeColor="accent5" w:themeTint="9A" w:themeShade="95"/>
        <w:sz w:val="22"/>
      </w:rPr>
    </w:tblStylePr>
  </w:style>
  <w:style w:type="table" w:styleId="553">
    <w:name w:val="List Table 7 Colorful - Accent 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auto" w:fill="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D9680C"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D9680C" w:themeColor="accent6" w:themeTint="98" w:themeShade="95"/>
        <w:sz w:val="22"/>
      </w:rPr>
      <w:tcPr>
        <w:shd w:val="clear" w:color="auto" w:fill="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D9680C" w:themeColor="accent6" w:themeTint="98" w:themeShade="95"/>
        <w:sz w:val="22"/>
      </w:rPr>
      <w:tcPr>
        <w:shd w:val="clear" w:color="auto" w:fill="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D9680C" w:themeColor="accent6" w:themeTint="98" w:themeShade="95"/>
        <w:sz w:val="22"/>
      </w:rPr>
    </w:tblStylePr>
  </w:style>
  <w:style w:type="table" w:styleId="554">
    <w:name w:val="Lined - Accent"/>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555">
    <w:name w:val="Lined - Accent 1"/>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556">
    <w:name w:val="Lined - Accent 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557">
    <w:name w:val="Lined - Accent 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558">
    <w:name w:val="Lined - Accent 4"/>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559">
    <w:name w:val="Lined - Accent 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560">
    <w:name w:val="Lined - Accent 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561">
    <w:name w:val="Bordered &amp; Lined - Accent"/>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562">
    <w:name w:val="Bordered &amp; Lined - Accent 1"/>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563">
    <w:name w:val="Bordered &amp; Lined - Accent 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564">
    <w:name w:val="Bordered &amp; Lined - Accent 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565">
    <w:name w:val="Bordered &amp; Lined - Accent 4"/>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566">
    <w:name w:val="Bordered &amp; Lined - Accent 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567">
    <w:name w:val="Bordered &amp; Lined - Accent 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568">
    <w:name w:val="Bordered"/>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569">
    <w:name w:val="Bordered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570">
    <w:name w:val="Bordered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571">
    <w:name w:val="Bordered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572">
    <w:name w:val="Bordered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573">
    <w:name w:val="Bordered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574">
    <w:name w:val="Bordered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575">
    <w:name w:val="Hyperlink"/>
    <w:uiPriority w:val="99"/>
    <w:unhideWhenUsed/>
    <w:rPr>
      <w:color w:val="0000FF" w:themeColor="hyperlink"/>
      <w:u w:val="single"/>
    </w:rPr>
  </w:style>
  <w:style w:type="paragraph" w:styleId="576">
    <w:name w:val="footnote text"/>
    <w:link w:val="577"/>
    <w:uiPriority w:val="99"/>
    <w:semiHidden/>
    <w:unhideWhenUsed/>
    <w:rPr>
      <w:sz w:val="18"/>
    </w:rPr>
    <w:pPr>
      <w:spacing w:lineRule="auto" w:line="240" w:after="40"/>
    </w:pPr>
  </w:style>
  <w:style w:type="character" w:styleId="577">
    <w:name w:val="Footnote Text Char"/>
    <w:link w:val="576"/>
    <w:uiPriority w:val="99"/>
    <w:rPr>
      <w:sz w:val="18"/>
    </w:rPr>
  </w:style>
  <w:style w:type="character" w:styleId="578">
    <w:name w:val="footnote reference"/>
    <w:uiPriority w:val="99"/>
    <w:unhideWhenUsed/>
    <w:rPr>
      <w:vertAlign w:val="superscript"/>
    </w:rPr>
  </w:style>
  <w:style w:type="paragraph" w:styleId="579">
    <w:name w:val="toc 1"/>
    <w:uiPriority w:val="39"/>
    <w:unhideWhenUsed/>
    <w:pPr>
      <w:ind w:left="0" w:right="0" w:firstLine="0"/>
      <w:spacing w:after="57"/>
    </w:pPr>
  </w:style>
  <w:style w:type="paragraph" w:styleId="580">
    <w:name w:val="toc 2"/>
    <w:uiPriority w:val="39"/>
    <w:unhideWhenUsed/>
    <w:pPr>
      <w:ind w:left="283" w:right="0" w:firstLine="0"/>
      <w:spacing w:after="57"/>
    </w:pPr>
  </w:style>
  <w:style w:type="paragraph" w:styleId="581">
    <w:name w:val="toc 3"/>
    <w:uiPriority w:val="39"/>
    <w:unhideWhenUsed/>
    <w:pPr>
      <w:ind w:left="567" w:right="0" w:firstLine="0"/>
      <w:spacing w:after="57"/>
    </w:pPr>
  </w:style>
  <w:style w:type="paragraph" w:styleId="582">
    <w:name w:val="toc 4"/>
    <w:uiPriority w:val="39"/>
    <w:unhideWhenUsed/>
    <w:pPr>
      <w:ind w:left="850" w:right="0" w:firstLine="0"/>
      <w:spacing w:after="57"/>
    </w:pPr>
  </w:style>
  <w:style w:type="paragraph" w:styleId="583">
    <w:name w:val="toc 5"/>
    <w:uiPriority w:val="39"/>
    <w:unhideWhenUsed/>
    <w:pPr>
      <w:ind w:left="1134" w:right="0" w:firstLine="0"/>
      <w:spacing w:after="57"/>
    </w:pPr>
  </w:style>
  <w:style w:type="paragraph" w:styleId="584">
    <w:name w:val="toc 6"/>
    <w:uiPriority w:val="39"/>
    <w:unhideWhenUsed/>
    <w:pPr>
      <w:ind w:left="1417" w:right="0" w:firstLine="0"/>
      <w:spacing w:after="57"/>
    </w:pPr>
  </w:style>
  <w:style w:type="paragraph" w:styleId="585">
    <w:name w:val="toc 7"/>
    <w:uiPriority w:val="39"/>
    <w:unhideWhenUsed/>
    <w:pPr>
      <w:ind w:left="1701" w:right="0" w:firstLine="0"/>
      <w:spacing w:after="57"/>
    </w:pPr>
  </w:style>
  <w:style w:type="paragraph" w:styleId="586">
    <w:name w:val="toc 8"/>
    <w:uiPriority w:val="39"/>
    <w:unhideWhenUsed/>
    <w:pPr>
      <w:ind w:left="1984" w:right="0" w:firstLine="0"/>
      <w:spacing w:after="57"/>
    </w:pPr>
  </w:style>
  <w:style w:type="paragraph" w:styleId="587">
    <w:name w:val="toc 9"/>
    <w:uiPriority w:val="39"/>
    <w:unhideWhenUsed/>
    <w:pPr>
      <w:ind w:left="2268" w:right="0" w:firstLine="0"/>
      <w:spacing w:after="57"/>
    </w:pPr>
  </w:style>
  <w:style w:type="paragraph" w:styleId="588">
    <w:name w:val="TOC Heading"/>
    <w:uiPriority w:val="39"/>
    <w:unhideWhenUsed/>
  </w:style>
  <w:style w:type="paragraph" w:styleId="589">
    <w:name w:val="Обычный"/>
    <w:next w:val="589"/>
    <w:link w:val="589"/>
    <w:rPr>
      <w:sz w:val="24"/>
      <w:szCs w:val="24"/>
      <w:lang w:val="ru-RU" w:bidi="ar-SA" w:eastAsia="ru-RU"/>
    </w:rPr>
  </w:style>
  <w:style w:type="paragraph" w:styleId="590">
    <w:name w:val="Заголовок 1"/>
    <w:basedOn w:val="589"/>
    <w:next w:val="590"/>
    <w:link w:val="599"/>
    <w:rPr>
      <w:b/>
      <w:bCs/>
      <w:color w:val="444444"/>
      <w:sz w:val="26"/>
      <w:szCs w:val="26"/>
    </w:rPr>
    <w:pPr>
      <w:outlineLvl w:val="0"/>
    </w:pPr>
  </w:style>
  <w:style w:type="character" w:styleId="591">
    <w:name w:val="Основной шрифт абзаца"/>
    <w:next w:val="591"/>
    <w:link w:val="602"/>
    <w:semiHidden/>
  </w:style>
  <w:style w:type="table" w:styleId="592">
    <w:name w:val="Обычная таблица"/>
    <w:next w:val="592"/>
    <w:link w:val="589"/>
    <w:semiHidden/>
    <w:tblPr/>
  </w:style>
  <w:style w:type="numbering" w:styleId="593">
    <w:name w:val="Нет списка"/>
    <w:next w:val="593"/>
    <w:link w:val="589"/>
    <w:semiHidden/>
  </w:style>
  <w:style w:type="paragraph" w:styleId="594">
    <w:name w:val="Схема документа"/>
    <w:basedOn w:val="589"/>
    <w:next w:val="594"/>
    <w:link w:val="589"/>
    <w:semiHidden/>
    <w:rPr>
      <w:rFonts w:ascii="Tahoma" w:hAnsi="Tahoma"/>
      <w:sz w:val="20"/>
      <w:szCs w:val="20"/>
    </w:rPr>
    <w:pPr>
      <w:shd w:val="clear" w:color="auto" w:fill="000080"/>
    </w:pPr>
  </w:style>
  <w:style w:type="paragraph" w:styleId="595">
    <w:name w:val="Основной текст"/>
    <w:basedOn w:val="589"/>
    <w:next w:val="595"/>
    <w:link w:val="589"/>
    <w:rPr>
      <w:sz w:val="28"/>
      <w:szCs w:val="20"/>
    </w:rPr>
  </w:style>
  <w:style w:type="paragraph" w:styleId="596">
    <w:name w:val="Верхний колонтитул"/>
    <w:basedOn w:val="589"/>
    <w:next w:val="596"/>
    <w:link w:val="589"/>
    <w:pPr>
      <w:tabs>
        <w:tab w:val="center" w:pos="4677" w:leader="none"/>
        <w:tab w:val="right" w:pos="9355" w:leader="none"/>
      </w:tabs>
    </w:pPr>
  </w:style>
  <w:style w:type="paragraph" w:styleId="597">
    <w:name w:val="Нижний колонтитул"/>
    <w:basedOn w:val="589"/>
    <w:next w:val="597"/>
    <w:link w:val="589"/>
    <w:pPr>
      <w:tabs>
        <w:tab w:val="center" w:pos="4677" w:leader="none"/>
        <w:tab w:val="right" w:pos="9355" w:leader="none"/>
      </w:tabs>
    </w:pPr>
  </w:style>
  <w:style w:type="paragraph" w:styleId="598">
    <w:name w:val="Абзац списка"/>
    <w:basedOn w:val="589"/>
    <w:next w:val="598"/>
    <w:link w:val="589"/>
    <w:pPr>
      <w:contextualSpacing w:val="true"/>
      <w:ind w:left="720"/>
    </w:pPr>
  </w:style>
  <w:style w:type="character" w:styleId="599">
    <w:name w:val=" Знак Знак"/>
    <w:basedOn w:val="591"/>
    <w:next w:val="599"/>
    <w:link w:val="590"/>
    <w:rPr>
      <w:b/>
      <w:bCs/>
      <w:color w:val="444444"/>
      <w:sz w:val="26"/>
      <w:szCs w:val="26"/>
    </w:rPr>
  </w:style>
  <w:style w:type="paragraph" w:styleId="600">
    <w:name w:val="Обычный (веб)"/>
    <w:basedOn w:val="589"/>
    <w:next w:val="600"/>
    <w:link w:val="589"/>
    <w:pPr>
      <w:spacing w:after="100" w:afterAutospacing="1" w:before="100" w:beforeAutospacing="1"/>
    </w:pPr>
  </w:style>
  <w:style w:type="paragraph" w:styleId="601">
    <w:name w:val="ConsPlusNormal"/>
    <w:next w:val="601"/>
    <w:link w:val="589"/>
    <w:rPr>
      <w:rFonts w:ascii="Calibri" w:hAnsi="Calibri"/>
      <w:sz w:val="22"/>
      <w:lang w:val="ru-RU" w:bidi="ar-SA" w:eastAsia="ru-RU"/>
    </w:rPr>
    <w:pPr>
      <w:widowControl w:val="off"/>
    </w:pPr>
  </w:style>
  <w:style w:type="paragraph" w:styleId="602">
    <w:name w:val="Знак Знак Знак Знак"/>
    <w:basedOn w:val="589"/>
    <w:next w:val="602"/>
    <w:link w:val="591"/>
    <w:rPr>
      <w:rFonts w:ascii="Verdana" w:hAnsi="Verdana"/>
      <w:sz w:val="20"/>
      <w:szCs w:val="20"/>
      <w:lang w:val="en-US" w:eastAsia="en-US"/>
    </w:rPr>
    <w:pPr>
      <w:spacing w:lineRule="exact" w:line="240" w:after="160"/>
    </w:pPr>
  </w:style>
  <w:style w:type="paragraph" w:styleId="603">
    <w:name w:val="msonormalbullet1gifbullet1.gif"/>
    <w:basedOn w:val="589"/>
    <w:next w:val="603"/>
    <w:link w:val="589"/>
    <w:pPr>
      <w:spacing w:after="100" w:afterAutospacing="1" w:before="100" w:beforeAutospacing="1"/>
    </w:pPr>
  </w:style>
  <w:style w:type="paragraph" w:styleId="604">
    <w:name w:val="p7"/>
    <w:basedOn w:val="589"/>
    <w:next w:val="604"/>
    <w:link w:val="589"/>
    <w:pPr>
      <w:spacing w:after="100" w:afterAutospacing="1" w:before="100" w:beforeAutospacing="1"/>
    </w:pPr>
  </w:style>
  <w:style w:type="paragraph" w:styleId="605">
    <w:name w:val="Текст выноски"/>
    <w:basedOn w:val="589"/>
    <w:next w:val="605"/>
    <w:link w:val="589"/>
    <w:semiHidden/>
    <w:rPr>
      <w:rFonts w:ascii="Tahoma" w:hAnsi="Tahoma"/>
      <w:sz w:val="16"/>
      <w:szCs w:val="16"/>
    </w:rPr>
  </w:style>
  <w:style w:type="paragraph" w:styleId="606">
    <w:name w:val="p4"/>
    <w:basedOn w:val="589"/>
    <w:next w:val="606"/>
    <w:link w:val="589"/>
    <w:pPr>
      <w:spacing w:after="100" w:afterAutospacing="1" w:before="100" w:beforeAutospacing="1"/>
    </w:pPr>
  </w:style>
  <w:style w:type="paragraph" w:styleId="607">
    <w:name w:val="p5"/>
    <w:basedOn w:val="589"/>
    <w:next w:val="607"/>
    <w:link w:val="589"/>
    <w:pPr>
      <w:spacing w:after="100" w:afterAutospacing="1" w:before="100" w:beforeAutospacing="1"/>
    </w:pPr>
  </w:style>
  <w:style w:type="character" w:styleId="608">
    <w:name w:val="Font Style16"/>
    <w:next w:val="608"/>
    <w:link w:val="589"/>
    <w:rPr>
      <w:rFonts w:ascii="Times New Roman" w:hAnsi="Times New Roman"/>
      <w:sz w:val="26"/>
    </w:rPr>
  </w:style>
  <w:style w:type="character" w:styleId="609">
    <w:name w:val="No Spacing Char"/>
    <w:next w:val="609"/>
    <w:link w:val="610"/>
    <w:rPr>
      <w:rFonts w:ascii="Calibri" w:hAnsi="Calibri"/>
      <w:sz w:val="22"/>
      <w:szCs w:val="22"/>
      <w:lang w:val="ru-RU" w:bidi="ar-SA" w:eastAsia="en-US"/>
    </w:rPr>
  </w:style>
  <w:style w:type="paragraph" w:styleId="610">
    <w:name w:val="No Spacing"/>
    <w:next w:val="610"/>
    <w:link w:val="609"/>
    <w:rPr>
      <w:rFonts w:ascii="Calibri" w:hAnsi="Calibri"/>
      <w:sz w:val="22"/>
      <w:szCs w:val="22"/>
      <w:lang w:val="ru-RU" w:bidi="ar-SA" w:eastAsia="en-US"/>
    </w:rPr>
  </w:style>
  <w:style w:type="character" w:styleId="611">
    <w:name w:val="s1"/>
    <w:next w:val="611"/>
    <w:link w:val="589"/>
  </w:style>
  <w:style w:type="character" w:styleId="612">
    <w:name w:val="s2"/>
    <w:next w:val="612"/>
    <w:link w:val="589"/>
  </w:style>
  <w:style w:type="character" w:styleId="613">
    <w:name w:val="apple-converted-space"/>
    <w:next w:val="613"/>
    <w:link w:val="589"/>
  </w:style>
  <w:style w:type="paragraph" w:styleId="614">
    <w:name w:val="Body text"/>
    <w:basedOn w:val="589"/>
    <w:next w:val="614"/>
    <w:link w:val="589"/>
    <w:rPr>
      <w:sz w:val="25"/>
      <w:szCs w:val="25"/>
      <w:lang w:eastAsia="zh-CN"/>
    </w:rPr>
    <w:pPr>
      <w:jc w:val="both"/>
      <w:spacing w:lineRule="exact" w:line="367" w:before="300"/>
      <w:shd w:val="clear" w:color="auto" w:fill="FFFFFF"/>
    </w:pPr>
  </w:style>
  <w:style w:type="paragraph" w:styleId="615">
    <w:name w:val="Знак1"/>
    <w:basedOn w:val="589"/>
    <w:next w:val="615"/>
    <w:link w:val="589"/>
    <w:rPr>
      <w:rFonts w:ascii="Tahoma" w:hAnsi="Tahoma"/>
      <w:sz w:val="20"/>
      <w:szCs w:val="20"/>
      <w:lang w:val="en-US" w:eastAsia="en-US"/>
    </w:rPr>
    <w:pPr>
      <w:spacing w:after="100" w:afterAutospacing="1" w:before="100" w:beforeAutospacing="1"/>
    </w:pPr>
  </w:style>
  <w:style w:type="paragraph" w:styleId="616">
    <w:name w:val="p6"/>
    <w:basedOn w:val="589"/>
    <w:next w:val="616"/>
    <w:link w:val="589"/>
    <w:rPr>
      <w:lang w:eastAsia="zh-CN"/>
    </w:rPr>
    <w:pPr>
      <w:spacing w:after="280" w:before="280"/>
    </w:pPr>
  </w:style>
  <w:style w:type="paragraph" w:styleId="617">
    <w:name w:val="Основной текст 21"/>
    <w:basedOn w:val="589"/>
    <w:next w:val="617"/>
    <w:link w:val="589"/>
    <w:rPr>
      <w:rFonts w:eastAsia="Arial Unicode MS"/>
      <w:sz w:val="28"/>
      <w:szCs w:val="20"/>
    </w:rPr>
    <w:pPr>
      <w:ind w:firstLine="709"/>
      <w:jc w:val="both"/>
    </w:pPr>
  </w:style>
  <w:style w:type="paragraph" w:styleId="618">
    <w:name w:val="msonormalcxspmiddle"/>
    <w:basedOn w:val="589"/>
    <w:next w:val="618"/>
    <w:link w:val="589"/>
    <w:pPr>
      <w:spacing w:after="100" w:afterAutospacing="1" w:before="100" w:beforeAutospacing="1"/>
    </w:pPr>
  </w:style>
  <w:style w:type="paragraph" w:styleId="619">
    <w:name w:val="Без интервала"/>
    <w:next w:val="619"/>
    <w:link w:val="589"/>
    <w:rPr>
      <w:sz w:val="28"/>
      <w:szCs w:val="24"/>
      <w:lang w:val="ru-RU" w:bidi="ar-SA" w:eastAsia="zh-CN"/>
    </w:rPr>
    <w:pPr>
      <w:jc w:val="both"/>
    </w:pPr>
  </w:style>
  <w:style w:type="character" w:styleId="620" w:default="1">
    <w:name w:val="Default Paragraph Font"/>
    <w:uiPriority w:val="1"/>
    <w:semiHidden/>
    <w:unhideWhenUsed/>
  </w:style>
  <w:style w:type="numbering" w:styleId="621" w:default="1">
    <w:name w:val="No List"/>
    <w:uiPriority w:val="99"/>
    <w:semiHidden/>
    <w:unhideWhenUsed/>
  </w:style>
  <w:style w:type="paragraph" w:styleId="622" w:default="1">
    <w:name w:val="Normal"/>
    <w:qFormat/>
  </w:style>
  <w:style w:type="table" w:styleId="62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ONLYOFFICE/5.4.2.30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26</cp:revision>
  <dcterms:modified xsi:type="dcterms:W3CDTF">2025-04-29T07:14:33Z</dcterms:modified>
</cp:coreProperties>
</file>